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61" w:rsidRDefault="00E06A61" w:rsidP="00E0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Дизельне</w:t>
      </w:r>
      <w:proofErr w:type="spellEnd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паливо</w:t>
      </w:r>
      <w:proofErr w:type="spellEnd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талонах (скретч - картах)» для </w:t>
      </w:r>
      <w:proofErr w:type="spellStart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генераторів</w:t>
      </w:r>
      <w:proofErr w:type="spellEnd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bookmarkStart w:id="0" w:name="_Hlk155248661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(ДК 021:2015:09130000-9 </w:t>
      </w:r>
      <w:proofErr w:type="spellStart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E06A6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bookmarkEnd w:id="0"/>
    </w:p>
    <w:p w:rsidR="000014B5" w:rsidRDefault="000014B5" w:rsidP="00E06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4F5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початку повномасштабного вторгнення </w:t>
      </w:r>
      <w:proofErr w:type="spellStart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територію України військами агресора здійснюються систематичні обстріли критичної інфраструктури, зокрема </w:t>
      </w:r>
      <w:proofErr w:type="spellStart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електрогенеруючих</w:t>
      </w:r>
      <w:proofErr w:type="spellEnd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підприємств, розподільчих систем, операторів та обладнання електричних мереж, що призводить до суттєвих перебоїв у постачанні електроенергії. 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Зокрема у м. Суми ще на початку березня</w:t>
      </w:r>
      <w:r w:rsid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2022 року</w:t>
      </w: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внаслідок авіаударів суттєво пошкоджено розподільчі підстанції АТ «</w:t>
      </w:r>
      <w:proofErr w:type="spellStart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Сумиобленерего</w:t>
      </w:r>
      <w:proofErr w:type="spellEnd"/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 ПС-330 кВт «Суми» та ПС-110 кВт «Вузлова», завдано пошкоджень приміщенням та обладнанню ТЕЦ у м. Суми, а Охтирська ТЕЦ внаслідок бомбардування м. Охтирка знищена повністю.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Пошкодження згаданої інфраструктури призводило до аварійного відключення електропостачання у Сумській, частково Полтавській та Чернігівській областях.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Внаслідок ракетного удару 11.09.2022 по Харківській ТЕЦ-5 відбулося порушення електропостачання у Харківській, Полтавській, Сумській та Дніпропетровській областях.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того, останнім часом аварійні та планові відключення електричної енергії відбуваються постійно не тільки в Сумській області, а й по всій Україні.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таких обставин особливо актуальним постає питання безперебійного електропостачання для забезпечення ефективної роботи керівництва та апарату обласної прокуратури, а також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окружних прокуратур та відділів</w:t>
      </w: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E06A61" w:rsidRPr="00E06A61" w:rsidRDefault="00E06A61" w:rsidP="00E0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вирішення указаного проблемного питання є 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аявна</w:t>
      </w:r>
      <w:r w:rsidRPr="00E06A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потреба </w:t>
      </w:r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здійсн</w:t>
      </w:r>
      <w:r w:rsidR="00F153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ити</w:t>
      </w:r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закупівл</w:t>
      </w:r>
      <w:r w:rsidR="002B1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</w:t>
      </w:r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предметом «Дизельне паливо в талонах (</w:t>
      </w:r>
      <w:proofErr w:type="spellStart"/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скретч</w:t>
      </w:r>
      <w:proofErr w:type="spellEnd"/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картах) для генераторів»</w:t>
      </w:r>
      <w:r w:rsid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B1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</w:t>
      </w:r>
      <w:bookmarkStart w:id="1" w:name="_GoBack"/>
      <w:bookmarkEnd w:id="1"/>
      <w:r w:rsidR="00B74483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(ДК 021:2015:09130000-9 Нафта і дистиляти)</w:t>
      </w:r>
      <w:r w:rsidR="0022287E" w:rsidRPr="00B744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КЕКВ 2275 - Оплата інших енергоносіїв та інших комунальних послуг.</w:t>
      </w:r>
    </w:p>
    <w:p w:rsidR="004F7DD5" w:rsidRDefault="004F7DD5" w:rsidP="004F7DD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товару.</w:t>
      </w:r>
    </w:p>
    <w:p w:rsidR="00620BDE" w:rsidRPr="004F5AD9" w:rsidRDefault="00620BDE" w:rsidP="00960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Дата оприлюднення: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A03825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4F5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2AE0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87976" w:rsidRPr="004F5AD9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2AE0">
        <w:rPr>
          <w:rFonts w:ascii="Times New Roman" w:hAnsi="Times New Roman" w:cs="Times New Roman"/>
          <w:sz w:val="24"/>
          <w:szCs w:val="24"/>
          <w:lang w:val="ru-RU"/>
        </w:rPr>
        <w:t>608970</w:t>
      </w:r>
      <w:r w:rsidR="00AB36CA" w:rsidRPr="00AB36CA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 w:rsidRPr="004F5AD9">
        <w:rPr>
          <w:rFonts w:ascii="Times New Roman" w:hAnsi="Times New Roman" w:cs="Times New Roman"/>
          <w:sz w:val="24"/>
          <w:szCs w:val="24"/>
          <w:lang w:val="uk-UA"/>
        </w:rPr>
        <w:t>UAH з ПДВ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2AE0">
        <w:rPr>
          <w:rFonts w:ascii="Times New Roman" w:hAnsi="Times New Roman" w:cs="Times New Roman"/>
          <w:sz w:val="24"/>
          <w:szCs w:val="24"/>
          <w:lang w:val="ru-RU"/>
        </w:rPr>
        <w:t>6089</w:t>
      </w:r>
      <w:r w:rsidR="00D76531" w:rsidRPr="004F5A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2AE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76531" w:rsidRPr="004F5AD9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bookmarkStart w:id="2" w:name="_Hlk149572477"/>
      <w:r w:rsidR="00032D48" w:rsidRPr="004F5AD9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bookmarkEnd w:id="2"/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7AAD" w:rsidRPr="004F5AD9" w:rsidRDefault="00620BDE" w:rsidP="00ED555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389"/>
        <w:gridCol w:w="6096"/>
      </w:tblGrid>
      <w:tr w:rsidR="00D637C6" w:rsidRPr="00D637C6" w:rsidTr="0006200A">
        <w:trPr>
          <w:trHeight w:val="522"/>
          <w:jc w:val="center"/>
        </w:trPr>
        <w:tc>
          <w:tcPr>
            <w:tcW w:w="575" w:type="dxa"/>
            <w:shd w:val="clear" w:color="auto" w:fill="A5A5A5"/>
            <w:vAlign w:val="center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85" w:type="dxa"/>
            <w:gridSpan w:val="2"/>
            <w:shd w:val="clear" w:color="auto" w:fill="A5A5A5"/>
            <w:vAlign w:val="center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І. Загальні положення</w:t>
            </w: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  <w:vAlign w:val="center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389" w:type="dxa"/>
            <w:vAlign w:val="center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vAlign w:val="center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637C6" w:rsidRPr="00F153F7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6096" w:type="dxa"/>
            <w:vAlign w:val="center"/>
          </w:tcPr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Тендерну документацію розроблено відповідно до вимог </w:t>
            </w:r>
            <w:hyperlink r:id="rId8">
              <w:r w:rsidRPr="00D63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/>
                </w:rPr>
                <w:t>Закону</w:t>
              </w:r>
            </w:hyperlink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 «Про публічні закупівлі» від 25.12.2015 № 922 </w:t>
            </w:r>
            <w:r w:rsidRPr="00D637C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-VІIІ </w:t>
            </w: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(зі змінами) та Особливостей здійснення публічних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</w:t>
            </w: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«Про публічні закупівлі», на період дії правового режиму воєнного стану в Україні та протягом 90 днів </w:t>
            </w: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з дня його припинення або скасування» затверджених постановою Кабінету Міністрів України від 12 жовтня 2022 року № 1178 (в редакції постанови Кабінету </w:t>
            </w: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Міністрів України від 12 травня 2023 р. № 471 зі змінами)</w:t>
            </w:r>
            <w:r w:rsidRPr="00D637C6">
              <w:rPr>
                <w:rFonts w:ascii="Times New Roman" w:eastAsia="Arial" w:hAnsi="Times New Roman" w:cs="Times New Roman"/>
                <w:lang w:val="uk-UA" w:eastAsia="ru-RU"/>
              </w:rPr>
              <w:t xml:space="preserve"> </w:t>
            </w:r>
            <w:r w:rsidRPr="00D637C6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(далі – Особливості).</w:t>
            </w:r>
          </w:p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Терміни вживаються у значенні, наведеному в Законі України «Про публічні закупівлі» (далі – Закон) постанові Кабінету Міністрів України від                                               24 лютого 2016 р. № 166 «Про затвердження Порядку функціонування електронної системи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проведення авторизації електронних майданчиків» і в Особливостях.</w:t>
            </w: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Сумська обласна прокуратура</w:t>
            </w:r>
          </w:p>
        </w:tc>
      </w:tr>
      <w:tr w:rsidR="00D637C6" w:rsidRPr="00F153F7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33, м. Суми, 40000</w:t>
            </w:r>
          </w:p>
        </w:tc>
      </w:tr>
      <w:tr w:rsidR="00D637C6" w:rsidRPr="00D637C6" w:rsidTr="0006200A">
        <w:trPr>
          <w:trHeight w:val="2428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ім’я та по батькові, посада та електронна адреса однієї чи кількох посадових осіб замовника,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уповно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-важених здійснювати зв’язок з учасниками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ПІБ: Іванов Сергій Васильович;</w:t>
            </w:r>
          </w:p>
          <w:p w:rsidR="00D637C6" w:rsidRPr="00D637C6" w:rsidRDefault="00D637C6" w:rsidP="00D637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посада: головний спеціаліст відділу матеріально-технічного забезпечення та соціально-побутових потреб Сумської обласної прокуратури, уповноважена особа.</w:t>
            </w:r>
          </w:p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Адреса: вул. Герасима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м. Суми,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40000,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(099)3632574), електронна пошта: sergey_ms31@ukr.net</w:t>
            </w: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 (з особливостями)</w:t>
            </w: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7C6" w:rsidRPr="00F153F7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 в талонах (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скретч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картах)</w:t>
            </w:r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» для </w:t>
            </w:r>
            <w:proofErr w:type="spellStart"/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генераторів</w:t>
            </w:r>
            <w:proofErr w:type="spellEnd"/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D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(ДК 021:2015:</w:t>
            </w:r>
            <w:r w:rsidRPr="00D6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09130000-9 Нафта і дистиляти)</w:t>
            </w:r>
          </w:p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7C6" w:rsidRPr="00F153F7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опис окремої частини або частин предмета закупівлі (лота), щодо яких можуть бути подані тендерні пропозиції 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>Закупівля здійснюється щодо предмета закупівлі в цілому, без поділу на окремі частини (лоти).</w:t>
            </w: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7C6" w:rsidRPr="00F153F7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товару та місце його поставки або місце, де повинні бути виконані роботи чи надані послуги, їх обсяги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Кількість:</w:t>
            </w:r>
          </w:p>
          <w:p w:rsidR="00D637C6" w:rsidRPr="00D637C6" w:rsidRDefault="00D637C6" w:rsidP="00D637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/>
              </w:rPr>
              <w:t xml:space="preserve">Дизельне паливо </w:t>
            </w:r>
            <w:r w:rsidRPr="00D637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– </w:t>
            </w:r>
            <w:r w:rsidRPr="00D637C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/>
              </w:rPr>
              <w:t>11490 л;</w:t>
            </w:r>
          </w:p>
          <w:p w:rsidR="00D637C6" w:rsidRPr="00D637C6" w:rsidRDefault="00D637C6" w:rsidP="00D63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D63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поставки товару: </w:t>
            </w: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вул. </w:t>
            </w: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Герасима Кондратьева, </w:t>
            </w:r>
            <w:proofErr w:type="gramStart"/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33,</w:t>
            </w: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 </w:t>
            </w:r>
            <w:proofErr w:type="gramEnd"/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  </w:t>
            </w: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м. Суми, Україна, 40000</w:t>
            </w:r>
            <w:r w:rsidRPr="00D63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.</w:t>
            </w:r>
          </w:p>
          <w:p w:rsidR="00D637C6" w:rsidRPr="00D637C6" w:rsidRDefault="00D637C6" w:rsidP="00D6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забезпечує передачу товару у вигляді довірчого документу (бланк-дозвіл, талон</w:t>
            </w:r>
            <w:r w:rsidRPr="00D637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скретч- карта</w:t>
            </w:r>
            <w:r w:rsidRPr="00D63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  <w:r w:rsidRPr="00D637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637C6" w:rsidRPr="00D637C6" w:rsidTr="0006200A">
        <w:trPr>
          <w:trHeight w:val="522"/>
          <w:jc w:val="center"/>
        </w:trPr>
        <w:tc>
          <w:tcPr>
            <w:tcW w:w="575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3389" w:type="dxa"/>
          </w:tcPr>
          <w:p w:rsidR="00D637C6" w:rsidRPr="00D637C6" w:rsidRDefault="00D637C6" w:rsidP="00D6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строки поставки товарів, виконання робіт, надання послуг</w:t>
            </w:r>
          </w:p>
        </w:tc>
        <w:tc>
          <w:tcPr>
            <w:tcW w:w="6096" w:type="dxa"/>
          </w:tcPr>
          <w:p w:rsidR="00D637C6" w:rsidRPr="00D637C6" w:rsidRDefault="00D637C6" w:rsidP="00D637C6">
            <w:pPr>
              <w:widowControl w:val="0"/>
              <w:spacing w:after="0"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7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</w:t>
            </w:r>
            <w:r w:rsidRPr="00D637C6">
              <w:rPr>
                <w:rFonts w:ascii="Calibri" w:eastAsia="Times New Roman" w:hAnsi="Calibri" w:cs="Calibri"/>
                <w:b/>
                <w:sz w:val="20"/>
                <w:szCs w:val="20"/>
                <w:lang w:val="uk-UA"/>
              </w:rPr>
              <w:t xml:space="preserve"> </w:t>
            </w:r>
            <w:r w:rsidRPr="00D6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01 </w:t>
            </w:r>
            <w:r w:rsidRPr="00D6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листопада</w:t>
            </w:r>
            <w:r w:rsidRPr="00D6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Pr="00D6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6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</w:p>
        </w:tc>
      </w:tr>
    </w:tbl>
    <w:p w:rsidR="000B7437" w:rsidRDefault="000B7437" w:rsidP="00FC6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B7437" w:rsidRDefault="000B7437" w:rsidP="00FC6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C67B3" w:rsidRPr="00FC67B3" w:rsidRDefault="00FC67B3" w:rsidP="00FC67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C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3" w:name="_Hlk136343154"/>
      <w:r w:rsidRPr="00FC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ІНШІ ВИМОГИ ДО УЧАСНИКА</w:t>
      </w:r>
    </w:p>
    <w:bookmarkEnd w:id="3"/>
    <w:p w:rsidR="00FC67B3" w:rsidRPr="00FC67B3" w:rsidRDefault="00FC67B3" w:rsidP="00FC67B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</w:pPr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>«</w:t>
      </w:r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Дизельне паливо в талонах (</w:t>
      </w:r>
      <w:proofErr w:type="spellStart"/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скретч</w:t>
      </w:r>
      <w:proofErr w:type="spellEnd"/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 xml:space="preserve"> - картах)</w:t>
      </w:r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» для </w:t>
      </w:r>
      <w:proofErr w:type="spellStart"/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>генераторів</w:t>
      </w:r>
      <w:proofErr w:type="spellEnd"/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>»</w:t>
      </w:r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 xml:space="preserve"> </w:t>
      </w:r>
    </w:p>
    <w:p w:rsidR="00FC67B3" w:rsidRPr="00FC67B3" w:rsidRDefault="00FC67B3" w:rsidP="00FC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67B3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(ДК 021:2015:</w:t>
      </w:r>
      <w:r w:rsidRPr="00FC67B3">
        <w:rPr>
          <w:rFonts w:ascii="Times New Roman" w:eastAsia="Calibri" w:hAnsi="Times New Roman" w:cs="Calibri"/>
          <w:b/>
          <w:snapToGrid w:val="0"/>
          <w:sz w:val="24"/>
          <w:szCs w:val="24"/>
          <w:lang w:val="uk-UA"/>
        </w:rPr>
        <w:t>09130000-9 Нафта і дистиляти)</w:t>
      </w:r>
    </w:p>
    <w:p w:rsidR="00FC67B3" w:rsidRPr="00FC67B3" w:rsidRDefault="00FC67B3" w:rsidP="00FC67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Розділ І. Найменування товару, що є предметом закупівлі, </w:t>
      </w:r>
      <w:r w:rsidRPr="00FC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необхідні технічні, якісні та кількісні характеристики, а також інші вимоги до предмета закупівлі.</w:t>
      </w:r>
    </w:p>
    <w:p w:rsidR="00FC67B3" w:rsidRPr="00FC67B3" w:rsidRDefault="00FC67B3" w:rsidP="00FC6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C67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Технічна специфікація.</w:t>
      </w:r>
    </w:p>
    <w:tbl>
      <w:tblPr>
        <w:tblStyle w:val="7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1418"/>
      </w:tblGrid>
      <w:tr w:rsidR="00FC67B3" w:rsidRPr="00FC67B3" w:rsidTr="0006200A">
        <w:tc>
          <w:tcPr>
            <w:tcW w:w="2459" w:type="dxa"/>
          </w:tcPr>
          <w:p w:rsidR="00FC67B3" w:rsidRPr="00FC67B3" w:rsidRDefault="00FC67B3" w:rsidP="00FC67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418" w:type="dxa"/>
          </w:tcPr>
          <w:p w:rsidR="00FC67B3" w:rsidRPr="00FC67B3" w:rsidRDefault="00FC67B3" w:rsidP="00FC67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Об’єм, л</w:t>
            </w:r>
          </w:p>
        </w:tc>
      </w:tr>
      <w:tr w:rsidR="00FC67B3" w:rsidRPr="00FC67B3" w:rsidTr="0006200A">
        <w:tc>
          <w:tcPr>
            <w:tcW w:w="2459" w:type="dxa"/>
          </w:tcPr>
          <w:p w:rsidR="00FC67B3" w:rsidRPr="00FC67B3" w:rsidRDefault="00FC67B3" w:rsidP="00FC67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418" w:type="dxa"/>
          </w:tcPr>
          <w:p w:rsidR="00FC67B3" w:rsidRPr="00FC67B3" w:rsidRDefault="00FC67B3" w:rsidP="00FC67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11490</w:t>
            </w:r>
          </w:p>
        </w:tc>
      </w:tr>
    </w:tbl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C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FC67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Якісні характеристики товару:</w:t>
      </w:r>
    </w:p>
    <w:p w:rsidR="00FC67B3" w:rsidRPr="00FC67B3" w:rsidRDefault="00FC67B3" w:rsidP="00FC67B3">
      <w:pPr>
        <w:widowControl w:val="0"/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учасником товар повинен відповідати вимогам діючих норм та стандартів, що діють на території України.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C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FC67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Інші вимоги: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Учасник повинен мати розгалужену мережу</w:t>
      </w:r>
      <w:r w:rsidRPr="00FC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АЗС/АЗК у м. Суми та Сумській області (обов’язково у містах: Конотоп, Охтирка, Ромни, Шостка). 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3.2. Заправка повинна здійснюватися на АЗС/АЗК учасника згідно довірчого документа (бланк-дозвіл, талон, скетч -карта тощо).</w:t>
      </w:r>
      <w:r w:rsidRPr="00FC67B3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  <w:r w:rsidRPr="00FC67B3">
        <w:rPr>
          <w:rFonts w:ascii="Times New Roman" w:eastAsia="Calibri" w:hAnsi="Times New Roman" w:cs="Calibri"/>
          <w:snapToGrid w:val="0"/>
          <w:sz w:val="24"/>
          <w:szCs w:val="24"/>
          <w:lang w:val="uk-UA"/>
        </w:rPr>
        <w:t>Довірчий документ є підставою для видачі (заправки) з АЗС/АЗК вказаного у карті об’єму і марки палива.</w:t>
      </w:r>
      <w:r w:rsidRPr="00FC67B3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Вимоги до довірчого документа (бланк-дозвіл, талон, скетч-карта тощо): 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3.3.1. Наявність довірчих документів (бланк-дозвіл, талон, скетч карта тощо) номіналом 10, 15 літрів зі строком дії не менше 3 (трьох) календарних років з дати їх отримання замовником згідно накладної;</w:t>
      </w:r>
    </w:p>
    <w:p w:rsidR="00FC67B3" w:rsidRPr="00FC67B3" w:rsidRDefault="00FC67B3" w:rsidP="00FC6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3.3.2. Обов’язкова можливість рівноцінного обміну довірчих документів (бланків-дозволів, талонів, скетч-карт тощо) у разі переходу на довірчі документи (бланки-дозволу, талони тощо) нового зразка.</w:t>
      </w:r>
    </w:p>
    <w:p w:rsidR="00FC67B3" w:rsidRPr="00FC67B3" w:rsidRDefault="00FC67B3" w:rsidP="00FC6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3.3.3. Довірчі документи (бланк-дозвіл, талон тощо) повинні прийматися/обслуговуватися на АЗС/АЗК в м. Суми та Сумській області </w:t>
      </w:r>
      <w:bookmarkStart w:id="4" w:name="_Hlk146901775"/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(обов’язково у містах: Конотоп, Охтирка, Ромни, Шостка)</w:t>
      </w:r>
      <w:bookmarkEnd w:id="4"/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bookmarkStart w:id="5" w:name="_Hlk146905560"/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на власних так і на орендованих та/чи партнерських АЗС/АЗК </w:t>
      </w:r>
      <w:bookmarkEnd w:id="5"/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>на весь період дії таких довірчих документів.</w:t>
      </w:r>
    </w:p>
    <w:p w:rsidR="00FC67B3" w:rsidRPr="00FC67B3" w:rsidRDefault="00FC67B3" w:rsidP="00FC6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C67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</w:t>
      </w:r>
      <w:r w:rsidRPr="00FC67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Технічні та якісні характеристики дизельного пального повинні відповідати всім необхідним стандартам у галузі охорони навколишнього природного середовища та екологічної безпеки.</w:t>
      </w:r>
    </w:p>
    <w:p w:rsidR="00DA25FD" w:rsidRPr="00DA25FD" w:rsidRDefault="00DA25FD" w:rsidP="00DA2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методом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порівняння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ринкових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Дизельне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паливо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талонах (скретч - картах)» для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генераторів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  <w:r w:rsidRPr="00DA2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(ДК 021:2015:09130000-9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).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Основним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товарів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широкого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вжитку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 метод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моніторінгу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використовува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ли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ся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дані АЗС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також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сайт «Все АЗС» -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пальне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Україні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hyperlink r:id="rId9" w:history="1">
        <w:r w:rsidRPr="00BC041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https://vseazs.com/</w:t>
        </w:r>
      </w:hyperlink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25FD" w:rsidRPr="00DA25FD" w:rsidRDefault="00DA25FD" w:rsidP="00DA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984"/>
      </w:tblGrid>
      <w:tr w:rsidR="00DA25FD" w:rsidRPr="00DA25FD" w:rsidTr="0006200A">
        <w:trPr>
          <w:trHeight w:val="1249"/>
          <w:jc w:val="center"/>
        </w:trPr>
        <w:tc>
          <w:tcPr>
            <w:tcW w:w="2972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418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БРСМ-нафта</w:t>
            </w:r>
          </w:p>
        </w:tc>
        <w:tc>
          <w:tcPr>
            <w:tcW w:w="1559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Авіас</w:t>
            </w:r>
            <w:proofErr w:type="spellEnd"/>
          </w:p>
        </w:tc>
        <w:tc>
          <w:tcPr>
            <w:tcW w:w="1984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>Marshal</w:t>
            </w:r>
          </w:p>
        </w:tc>
      </w:tr>
      <w:tr w:rsidR="00DA25FD" w:rsidRPr="00DA25FD" w:rsidTr="0006200A">
        <w:trPr>
          <w:trHeight w:val="314"/>
          <w:jc w:val="center"/>
        </w:trPr>
        <w:tc>
          <w:tcPr>
            <w:tcW w:w="2972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418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52,99 грн</w:t>
            </w:r>
          </w:p>
        </w:tc>
        <w:tc>
          <w:tcPr>
            <w:tcW w:w="1559" w:type="dxa"/>
            <w:vAlign w:val="center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984" w:type="dxa"/>
          </w:tcPr>
          <w:p w:rsidR="00DA25FD" w:rsidRPr="00DA25FD" w:rsidRDefault="00DA25FD" w:rsidP="00DA2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53,40 </w:t>
            </w:r>
            <w:r w:rsidRPr="00DA25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</w:tbl>
    <w:p w:rsidR="00DA25FD" w:rsidRPr="00F153F7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Відповідно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Примірної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методики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предмета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економіки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торгівлі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сільського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18.02.2020 №275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як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середньоарифметичне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значення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масиву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отриманих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такою</w:t>
      </w:r>
      <w:r w:rsidRPr="00F1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формулою</w:t>
      </w:r>
      <w:r w:rsidRPr="00F153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(Ц1 +… +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) / К,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де: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Ц1,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отримані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відкритих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джерел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приведені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єдиних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умов;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6" w:name="_Hlk154504889"/>
      <w:r w:rsidRPr="00DA2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Дизельне пали</w:t>
      </w:r>
      <w:bookmarkEnd w:id="6"/>
      <w:r w:rsidRPr="00DA2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</w:t>
      </w:r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Розрахунок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За інформацією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сайту «Все АЗС»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середня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2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дизельне пальне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Сумськ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област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(https://vseazs.com/)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станом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29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.202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3, становить 54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70 грн. за 1 літр. 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Очікувана ціна за одиницю (1 літр) розрахована згідно отриманого масиву цінових даних: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Цод1= (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52,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54,00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,40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)/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=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53,46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Приймаємо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середню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53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1 літр з урахуванням податку на додану вартість.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A25FD" w:rsidRPr="00DA25FD" w:rsidRDefault="00DA25FD" w:rsidP="00DA2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 х V, де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V –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кількість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закуповується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25FD" w:rsidRPr="00DA25FD" w:rsidRDefault="00DA25FD" w:rsidP="00DA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53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грн.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11490 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 = </w:t>
      </w:r>
      <w:bookmarkStart w:id="7" w:name="_Hlk138943159"/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>608970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bookmarkEnd w:id="7"/>
    </w:p>
    <w:p w:rsidR="00DA25FD" w:rsidRPr="00DA25FD" w:rsidRDefault="00DA25FD" w:rsidP="00DA25F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DA25FD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Pr="00DA25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608970</w:t>
      </w:r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гривень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податку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додану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A2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84FF5" w:rsidRPr="00BC0412" w:rsidRDefault="00B84FF5" w:rsidP="000F39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F39B6" w:rsidRPr="00BC0412" w:rsidRDefault="00EF39B6" w:rsidP="002520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EF39B6" w:rsidRPr="00BC0412" w:rsidSect="004767C8">
      <w:headerReference w:type="default" r:id="rId10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1D" w:rsidRDefault="00252C1D" w:rsidP="00BB364D">
      <w:pPr>
        <w:spacing w:after="0" w:line="240" w:lineRule="auto"/>
      </w:pPr>
      <w:r>
        <w:separator/>
      </w:r>
    </w:p>
  </w:endnote>
  <w:end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1D" w:rsidRDefault="00252C1D" w:rsidP="00BB364D">
      <w:pPr>
        <w:spacing w:after="0" w:line="240" w:lineRule="auto"/>
      </w:pPr>
      <w:r>
        <w:separator/>
      </w:r>
    </w:p>
  </w:footnote>
  <w:foot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4B717162"/>
    <w:multiLevelType w:val="hybridMultilevel"/>
    <w:tmpl w:val="85686064"/>
    <w:lvl w:ilvl="0" w:tplc="1D967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5F51CB"/>
    <w:multiLevelType w:val="hybridMultilevel"/>
    <w:tmpl w:val="A79A6DA6"/>
    <w:lvl w:ilvl="0" w:tplc="D69CAE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2602E"/>
    <w:rsid w:val="00032D48"/>
    <w:rsid w:val="000370BA"/>
    <w:rsid w:val="0004085B"/>
    <w:rsid w:val="000459C1"/>
    <w:rsid w:val="000509F3"/>
    <w:rsid w:val="000534CC"/>
    <w:rsid w:val="00056045"/>
    <w:rsid w:val="000656BD"/>
    <w:rsid w:val="00081121"/>
    <w:rsid w:val="00086C75"/>
    <w:rsid w:val="00087F4A"/>
    <w:rsid w:val="000B7437"/>
    <w:rsid w:val="000D2A62"/>
    <w:rsid w:val="000D73C8"/>
    <w:rsid w:val="000F08AC"/>
    <w:rsid w:val="000F39BB"/>
    <w:rsid w:val="00115CE3"/>
    <w:rsid w:val="0012392D"/>
    <w:rsid w:val="00124855"/>
    <w:rsid w:val="00140EF5"/>
    <w:rsid w:val="00141523"/>
    <w:rsid w:val="00184083"/>
    <w:rsid w:val="001B0257"/>
    <w:rsid w:val="001D47A1"/>
    <w:rsid w:val="001E0F13"/>
    <w:rsid w:val="001E392D"/>
    <w:rsid w:val="00203045"/>
    <w:rsid w:val="002149F0"/>
    <w:rsid w:val="00216AA4"/>
    <w:rsid w:val="00220F02"/>
    <w:rsid w:val="0022287E"/>
    <w:rsid w:val="00224A27"/>
    <w:rsid w:val="00226BA4"/>
    <w:rsid w:val="0025069C"/>
    <w:rsid w:val="00252081"/>
    <w:rsid w:val="0025268F"/>
    <w:rsid w:val="00252C1D"/>
    <w:rsid w:val="00276620"/>
    <w:rsid w:val="002769AD"/>
    <w:rsid w:val="002A4399"/>
    <w:rsid w:val="002A7E32"/>
    <w:rsid w:val="002B1037"/>
    <w:rsid w:val="002B1EB7"/>
    <w:rsid w:val="002B7E76"/>
    <w:rsid w:val="002E3EA6"/>
    <w:rsid w:val="002E56A5"/>
    <w:rsid w:val="00310EE1"/>
    <w:rsid w:val="00311F4E"/>
    <w:rsid w:val="0031301E"/>
    <w:rsid w:val="00320A04"/>
    <w:rsid w:val="0033343E"/>
    <w:rsid w:val="00343829"/>
    <w:rsid w:val="00347FB1"/>
    <w:rsid w:val="00353A84"/>
    <w:rsid w:val="00393CEF"/>
    <w:rsid w:val="003D0B49"/>
    <w:rsid w:val="004265FF"/>
    <w:rsid w:val="00437ADC"/>
    <w:rsid w:val="004767C8"/>
    <w:rsid w:val="00494F18"/>
    <w:rsid w:val="004A269C"/>
    <w:rsid w:val="004A5674"/>
    <w:rsid w:val="004E24EE"/>
    <w:rsid w:val="004F5AD9"/>
    <w:rsid w:val="004F7DD5"/>
    <w:rsid w:val="00504FF1"/>
    <w:rsid w:val="00523FD9"/>
    <w:rsid w:val="00546F46"/>
    <w:rsid w:val="0055066F"/>
    <w:rsid w:val="005511F6"/>
    <w:rsid w:val="00556871"/>
    <w:rsid w:val="00567B14"/>
    <w:rsid w:val="00567B77"/>
    <w:rsid w:val="00570657"/>
    <w:rsid w:val="005766DA"/>
    <w:rsid w:val="005C34AB"/>
    <w:rsid w:val="005C4912"/>
    <w:rsid w:val="005E01F0"/>
    <w:rsid w:val="00616355"/>
    <w:rsid w:val="00620BDE"/>
    <w:rsid w:val="00620DB0"/>
    <w:rsid w:val="00624D0C"/>
    <w:rsid w:val="00633644"/>
    <w:rsid w:val="006567B7"/>
    <w:rsid w:val="00657AAD"/>
    <w:rsid w:val="00696395"/>
    <w:rsid w:val="006A2D3C"/>
    <w:rsid w:val="006A4796"/>
    <w:rsid w:val="006A5989"/>
    <w:rsid w:val="006A68E5"/>
    <w:rsid w:val="006B22B6"/>
    <w:rsid w:val="007111C2"/>
    <w:rsid w:val="00715263"/>
    <w:rsid w:val="00720A50"/>
    <w:rsid w:val="007276EF"/>
    <w:rsid w:val="00730021"/>
    <w:rsid w:val="00730A3A"/>
    <w:rsid w:val="00751035"/>
    <w:rsid w:val="00755EA1"/>
    <w:rsid w:val="00756960"/>
    <w:rsid w:val="007660D4"/>
    <w:rsid w:val="00774731"/>
    <w:rsid w:val="0078102F"/>
    <w:rsid w:val="007B1CBA"/>
    <w:rsid w:val="007F6958"/>
    <w:rsid w:val="008130DC"/>
    <w:rsid w:val="008325B7"/>
    <w:rsid w:val="00880B2B"/>
    <w:rsid w:val="00881878"/>
    <w:rsid w:val="00887976"/>
    <w:rsid w:val="008A0BD8"/>
    <w:rsid w:val="008E7AE5"/>
    <w:rsid w:val="0090338E"/>
    <w:rsid w:val="00905619"/>
    <w:rsid w:val="00932A9B"/>
    <w:rsid w:val="00944300"/>
    <w:rsid w:val="0096000A"/>
    <w:rsid w:val="00966978"/>
    <w:rsid w:val="009773D1"/>
    <w:rsid w:val="00981D82"/>
    <w:rsid w:val="00983172"/>
    <w:rsid w:val="009907FF"/>
    <w:rsid w:val="009963B1"/>
    <w:rsid w:val="009C3546"/>
    <w:rsid w:val="00A03825"/>
    <w:rsid w:val="00A06F43"/>
    <w:rsid w:val="00A42A91"/>
    <w:rsid w:val="00A972E4"/>
    <w:rsid w:val="00AA3236"/>
    <w:rsid w:val="00AB36CA"/>
    <w:rsid w:val="00AE7212"/>
    <w:rsid w:val="00AF0093"/>
    <w:rsid w:val="00AF3C79"/>
    <w:rsid w:val="00B20D01"/>
    <w:rsid w:val="00B36513"/>
    <w:rsid w:val="00B46AB1"/>
    <w:rsid w:val="00B62CA9"/>
    <w:rsid w:val="00B703B8"/>
    <w:rsid w:val="00B72E55"/>
    <w:rsid w:val="00B74483"/>
    <w:rsid w:val="00B84FF5"/>
    <w:rsid w:val="00B8741B"/>
    <w:rsid w:val="00B92B80"/>
    <w:rsid w:val="00BB364D"/>
    <w:rsid w:val="00BB50B9"/>
    <w:rsid w:val="00BB7077"/>
    <w:rsid w:val="00BC0412"/>
    <w:rsid w:val="00BE5667"/>
    <w:rsid w:val="00C104BF"/>
    <w:rsid w:val="00C120B2"/>
    <w:rsid w:val="00C16EB8"/>
    <w:rsid w:val="00C236A3"/>
    <w:rsid w:val="00C25FAB"/>
    <w:rsid w:val="00C3374F"/>
    <w:rsid w:val="00C34E40"/>
    <w:rsid w:val="00C67A81"/>
    <w:rsid w:val="00CC4153"/>
    <w:rsid w:val="00CE178B"/>
    <w:rsid w:val="00D22AE0"/>
    <w:rsid w:val="00D36484"/>
    <w:rsid w:val="00D55819"/>
    <w:rsid w:val="00D61CD9"/>
    <w:rsid w:val="00D637C6"/>
    <w:rsid w:val="00D76531"/>
    <w:rsid w:val="00D77F07"/>
    <w:rsid w:val="00D90B95"/>
    <w:rsid w:val="00D91225"/>
    <w:rsid w:val="00DA25FD"/>
    <w:rsid w:val="00DA4FFA"/>
    <w:rsid w:val="00DA675A"/>
    <w:rsid w:val="00DC2596"/>
    <w:rsid w:val="00DC366C"/>
    <w:rsid w:val="00DD7F93"/>
    <w:rsid w:val="00E046CF"/>
    <w:rsid w:val="00E06A61"/>
    <w:rsid w:val="00E10EC2"/>
    <w:rsid w:val="00E2340D"/>
    <w:rsid w:val="00E3080B"/>
    <w:rsid w:val="00E34A0B"/>
    <w:rsid w:val="00E52419"/>
    <w:rsid w:val="00E62958"/>
    <w:rsid w:val="00E6678A"/>
    <w:rsid w:val="00EB2195"/>
    <w:rsid w:val="00EC08E4"/>
    <w:rsid w:val="00EC3397"/>
    <w:rsid w:val="00ED5551"/>
    <w:rsid w:val="00EE4DAA"/>
    <w:rsid w:val="00EE57C2"/>
    <w:rsid w:val="00EF39B6"/>
    <w:rsid w:val="00F12B23"/>
    <w:rsid w:val="00F153F7"/>
    <w:rsid w:val="00F55EB3"/>
    <w:rsid w:val="00F61918"/>
    <w:rsid w:val="00FC08A2"/>
    <w:rsid w:val="00FC67B3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76C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C2"/>
  </w:style>
  <w:style w:type="paragraph" w:styleId="1">
    <w:name w:val="heading 1"/>
    <w:basedOn w:val="a"/>
    <w:next w:val="a"/>
    <w:link w:val="10"/>
    <w:uiPriority w:val="9"/>
    <w:qFormat/>
    <w:rsid w:val="00766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8A0BD8"/>
  </w:style>
  <w:style w:type="table" w:customStyle="1" w:styleId="12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D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E6678A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39"/>
    <w:rsid w:val="004E24E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F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0F39BB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FC67B3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az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E890-07C5-483F-9A42-F6AFC75E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55</cp:revision>
  <dcterms:created xsi:type="dcterms:W3CDTF">2024-01-04T06:04:00Z</dcterms:created>
  <dcterms:modified xsi:type="dcterms:W3CDTF">2024-01-04T07:46:00Z</dcterms:modified>
</cp:coreProperties>
</file>