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E2" w:rsidRPr="007923E2" w:rsidRDefault="007923E2" w:rsidP="007923E2">
      <w:pPr>
        <w:jc w:val="center"/>
        <w:rPr>
          <w:b/>
          <w:sz w:val="32"/>
          <w:szCs w:val="32"/>
        </w:rPr>
      </w:pPr>
      <w:r w:rsidRPr="007923E2">
        <w:rPr>
          <w:b/>
          <w:sz w:val="32"/>
          <w:szCs w:val="32"/>
        </w:rPr>
        <w:t>ОПИС ВАКАНТНОЇ ПОСАДИ</w:t>
      </w:r>
    </w:p>
    <w:p w:rsidR="007923E2" w:rsidRPr="00E751EB" w:rsidRDefault="007923E2" w:rsidP="007923E2">
      <w:pPr>
        <w:jc w:val="center"/>
        <w:rPr>
          <w:b/>
          <w:sz w:val="32"/>
          <w:szCs w:val="32"/>
          <w:lang w:val="uk-UA"/>
        </w:rPr>
      </w:pPr>
      <w:r w:rsidRPr="00E751EB">
        <w:rPr>
          <w:b/>
          <w:sz w:val="32"/>
          <w:szCs w:val="32"/>
          <w:lang w:val="uk-UA"/>
        </w:rPr>
        <w:t>державної служби категорії «В» -</w:t>
      </w:r>
    </w:p>
    <w:p w:rsidR="007923E2" w:rsidRPr="00E751EB" w:rsidRDefault="009E3EEF" w:rsidP="007923E2">
      <w:pPr>
        <w:pStyle w:val="rvps6"/>
        <w:shd w:val="clear" w:color="auto" w:fill="FFFFFF"/>
        <w:spacing w:before="0" w:beforeAutospacing="0" w:after="0" w:afterAutospacing="0"/>
        <w:ind w:left="450" w:right="450"/>
        <w:jc w:val="center"/>
        <w:rPr>
          <w:b/>
          <w:sz w:val="32"/>
          <w:szCs w:val="32"/>
          <w:u w:val="single"/>
          <w:lang w:val="uk-UA"/>
        </w:rPr>
      </w:pPr>
      <w:r w:rsidRPr="00E751EB">
        <w:rPr>
          <w:b/>
          <w:sz w:val="32"/>
          <w:szCs w:val="32"/>
          <w:u w:val="single"/>
          <w:lang w:val="uk-UA"/>
        </w:rPr>
        <w:t xml:space="preserve">головного спеціаліста </w:t>
      </w:r>
      <w:r w:rsidR="00D16EE7" w:rsidRPr="00E751EB">
        <w:rPr>
          <w:b/>
          <w:sz w:val="32"/>
          <w:szCs w:val="32"/>
          <w:u w:val="single"/>
          <w:lang w:val="uk-UA"/>
        </w:rPr>
        <w:t xml:space="preserve">відділу кадрової роботи </w:t>
      </w:r>
    </w:p>
    <w:p w:rsidR="005114EC" w:rsidRPr="00E751EB" w:rsidRDefault="00D16EE7" w:rsidP="007923E2">
      <w:pPr>
        <w:pStyle w:val="rvps6"/>
        <w:shd w:val="clear" w:color="auto" w:fill="FFFFFF"/>
        <w:spacing w:before="0" w:beforeAutospacing="0" w:after="0" w:afterAutospacing="0"/>
        <w:ind w:left="450" w:right="450"/>
        <w:jc w:val="center"/>
        <w:rPr>
          <w:b/>
          <w:sz w:val="32"/>
          <w:szCs w:val="32"/>
          <w:u w:val="single"/>
          <w:lang w:val="uk-UA"/>
        </w:rPr>
      </w:pPr>
      <w:r w:rsidRPr="00E751EB">
        <w:rPr>
          <w:b/>
          <w:sz w:val="32"/>
          <w:szCs w:val="32"/>
          <w:u w:val="single"/>
          <w:lang w:val="uk-UA"/>
        </w:rPr>
        <w:t>та державної служби</w:t>
      </w:r>
    </w:p>
    <w:tbl>
      <w:tblPr>
        <w:tblW w:w="5345"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4"/>
        <w:gridCol w:w="2901"/>
        <w:gridCol w:w="6955"/>
      </w:tblGrid>
      <w:tr w:rsidR="005114EC"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5114EC" w:rsidRPr="00E751EB" w:rsidRDefault="005114EC" w:rsidP="009E1074">
            <w:pPr>
              <w:pStyle w:val="rvps12"/>
              <w:spacing w:before="150" w:beforeAutospacing="0" w:after="150" w:afterAutospacing="0"/>
              <w:jc w:val="center"/>
              <w:rPr>
                <w:lang w:val="uk-UA"/>
              </w:rPr>
            </w:pPr>
            <w:bookmarkStart w:id="0" w:name="n145"/>
            <w:bookmarkEnd w:id="0"/>
            <w:r w:rsidRPr="00E751EB">
              <w:rPr>
                <w:lang w:val="uk-UA"/>
              </w:rPr>
              <w:t>Загальні умови</w:t>
            </w:r>
          </w:p>
        </w:tc>
      </w:tr>
      <w:tr w:rsidR="00CC2AE2" w:rsidRPr="00E751EB" w:rsidTr="00434911">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Посадові обов'язки</w:t>
            </w:r>
          </w:p>
        </w:tc>
        <w:tc>
          <w:tcPr>
            <w:tcW w:w="3363" w:type="pct"/>
            <w:tcBorders>
              <w:top w:val="single" w:sz="6" w:space="0" w:color="000000"/>
              <w:left w:val="single" w:sz="6" w:space="0" w:color="000000"/>
              <w:bottom w:val="single" w:sz="6" w:space="0" w:color="000000"/>
              <w:right w:val="single" w:sz="6" w:space="0" w:color="000000"/>
            </w:tcBorders>
            <w:vAlign w:val="center"/>
          </w:tcPr>
          <w:p w:rsidR="00CC2AE2" w:rsidRPr="00E751EB" w:rsidRDefault="00D16EE7" w:rsidP="00E751EB">
            <w:pPr>
              <w:ind w:left="140" w:right="130" w:firstLine="142"/>
              <w:jc w:val="both"/>
              <w:rPr>
                <w:lang w:val="uk-UA" w:eastAsia="ru-RU"/>
              </w:rPr>
            </w:pPr>
            <w:r w:rsidRPr="00E751EB">
              <w:rPr>
                <w:lang w:val="uk-UA" w:eastAsia="ru-RU"/>
              </w:rPr>
              <w:t>Забезпечення підготовки матеріалів для проведення перевірки відповідно до Закону України «Про очищення влади». Забезпечення підготовки матеріалів для проведення спеціальної перевірки відповідно до Закону України «Про запобігання корупції» стосовно державних службовців, які претендують на зайняття посад державної служби категорії «Б».</w:t>
            </w:r>
          </w:p>
          <w:p w:rsidR="00D16EE7" w:rsidRPr="00E751EB" w:rsidRDefault="00D16EE7" w:rsidP="00E751EB">
            <w:pPr>
              <w:ind w:left="140" w:right="130" w:firstLine="142"/>
              <w:jc w:val="both"/>
              <w:rPr>
                <w:lang w:val="uk-UA"/>
              </w:rPr>
            </w:pPr>
            <w:r w:rsidRPr="00E751EB">
              <w:rPr>
                <w:lang w:val="uk-UA"/>
              </w:rPr>
              <w:t>Здійснення комплексу робіт, пов’язаних з обліком та аналізом трудової діяльності, формуванням, заповненням, обліком і зберіганням особових справ (особових карток). Обробка, зберігання та використання персональних даних відповідно до Інструкції з обліку кадрів в органах прокуратури України.</w:t>
            </w:r>
          </w:p>
          <w:p w:rsidR="00D16EE7" w:rsidRPr="00E751EB" w:rsidRDefault="00D16EE7" w:rsidP="00E751EB">
            <w:pPr>
              <w:ind w:left="140" w:right="130" w:firstLine="142"/>
              <w:jc w:val="both"/>
              <w:rPr>
                <w:lang w:val="uk-UA"/>
              </w:rPr>
            </w:pPr>
            <w:r w:rsidRPr="00E751EB">
              <w:rPr>
                <w:lang w:val="uk-UA"/>
              </w:rPr>
              <w:t xml:space="preserve">Забезпечення обліку листків непрацездатності, </w:t>
            </w:r>
            <w:r w:rsidRPr="00E751EB">
              <w:rPr>
                <w:rFonts w:eastAsia="Calibri"/>
                <w:bCs/>
                <w:lang w:val="uk-UA"/>
              </w:rPr>
              <w:t xml:space="preserve">обрахування страхового стажу </w:t>
            </w:r>
            <w:r w:rsidRPr="00E751EB">
              <w:rPr>
                <w:lang w:val="uk-UA"/>
              </w:rPr>
              <w:t>працівників.</w:t>
            </w:r>
          </w:p>
          <w:p w:rsidR="00D16EE7" w:rsidRPr="00E751EB" w:rsidRDefault="00D16EE7" w:rsidP="00E751EB">
            <w:pPr>
              <w:ind w:left="140" w:right="130" w:firstLine="142"/>
              <w:jc w:val="both"/>
              <w:rPr>
                <w:lang w:val="uk-UA"/>
              </w:rPr>
            </w:pPr>
            <w:r w:rsidRPr="00E751EB">
              <w:rPr>
                <w:lang w:val="uk-UA"/>
              </w:rPr>
              <w:t>Ведення обліку робочого часу працівників відділу та складання табелю.</w:t>
            </w:r>
          </w:p>
          <w:p w:rsidR="00D16EE7" w:rsidRPr="00E751EB" w:rsidRDefault="00D16EE7" w:rsidP="00E751EB">
            <w:pPr>
              <w:ind w:left="140" w:right="130" w:firstLine="142"/>
              <w:jc w:val="both"/>
              <w:rPr>
                <w:lang w:val="uk-UA"/>
              </w:rPr>
            </w:pPr>
            <w:r w:rsidRPr="00E751EB">
              <w:rPr>
                <w:lang w:val="uk-UA"/>
              </w:rPr>
              <w:t>Ведення обліку, видачі та знищення службових посвідчень. Забезпечення введення інформації до Автоматизованої інформаційно-аналітичної системи «Кадри WEB».</w:t>
            </w:r>
          </w:p>
          <w:p w:rsidR="00D16EE7" w:rsidRPr="00E751EB" w:rsidRDefault="00D16EE7" w:rsidP="00E751EB">
            <w:pPr>
              <w:ind w:left="140" w:right="130" w:firstLine="142"/>
              <w:jc w:val="both"/>
              <w:rPr>
                <w:lang w:val="uk-UA" w:eastAsia="ru-RU"/>
              </w:rPr>
            </w:pPr>
            <w:r w:rsidRPr="00E751EB">
              <w:rPr>
                <w:lang w:val="uk-UA" w:eastAsia="ru-RU"/>
              </w:rPr>
              <w:t>Забезпечення прийняття вхідної та внутрішньої  кореспонденції, у тому числі з грифом «Для службового користування», вчасна реєстрація у відповідних книгах обліку та передача начальнику відділу та працівникам відділу, а також іншим структурним підрозділам на розгляд і виконання. Реєстрація вихідних документів, у тому числі з грифом  «Для службового користування», передача їх для відправлення.</w:t>
            </w:r>
          </w:p>
          <w:p w:rsidR="00D16EE7" w:rsidRPr="00E751EB" w:rsidRDefault="00D16EE7" w:rsidP="00E751EB">
            <w:pPr>
              <w:ind w:left="140" w:right="130" w:firstLine="142"/>
              <w:jc w:val="both"/>
              <w:rPr>
                <w:lang w:val="uk-UA" w:eastAsia="ru-RU"/>
              </w:rPr>
            </w:pPr>
            <w:r w:rsidRPr="00E751EB">
              <w:rPr>
                <w:lang w:val="uk-UA" w:eastAsia="ru-RU"/>
              </w:rPr>
              <w:t>Стеження за строками виконання контрольних документів, інформування начальника відділу про затримку їх виконання.</w:t>
            </w:r>
          </w:p>
          <w:p w:rsidR="00D16EE7" w:rsidRPr="00E751EB" w:rsidRDefault="00D16EE7" w:rsidP="00E751EB">
            <w:pPr>
              <w:ind w:left="140" w:right="130" w:firstLine="142"/>
              <w:jc w:val="both"/>
              <w:rPr>
                <w:lang w:val="uk-UA" w:eastAsia="ru-RU"/>
              </w:rPr>
            </w:pPr>
            <w:r w:rsidRPr="00E751EB">
              <w:rPr>
                <w:lang w:val="uk-UA" w:eastAsia="ru-RU"/>
              </w:rPr>
              <w:t>Ведення звітності про документообіг у відділі. Належне ведення книг обліку документів (кореспонденції), щорічна підготовка номенклатури справ відділу, формування номенклатурних справ та наглядових проваджень, а також забезпечення їх зберігання, підготовка і здача документів до архіву Сумської обласної прокуратури.</w:t>
            </w:r>
          </w:p>
          <w:p w:rsidR="00D16EE7" w:rsidRPr="00E751EB" w:rsidRDefault="00D16EE7" w:rsidP="00E751EB">
            <w:pPr>
              <w:ind w:left="140" w:right="130" w:firstLine="142"/>
              <w:jc w:val="both"/>
              <w:rPr>
                <w:lang w:val="uk-UA" w:eastAsia="ru-RU"/>
              </w:rPr>
            </w:pPr>
            <w:r w:rsidRPr="00E751EB">
              <w:rPr>
                <w:lang w:val="uk-UA" w:eastAsia="ru-RU"/>
              </w:rPr>
              <w:t>Виконання інших службових доручень керівництва обласної прокуратури, які безпосередньо пов’язані з реалізацією покладених на відділ завдань і функцій.</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Умови оплати праці</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7923E2" w:rsidP="00E751EB">
            <w:pPr>
              <w:ind w:left="140" w:right="130" w:firstLine="142"/>
              <w:jc w:val="both"/>
              <w:rPr>
                <w:lang w:val="uk-UA"/>
              </w:rPr>
            </w:pPr>
            <w:r w:rsidRPr="00E751EB">
              <w:rPr>
                <w:lang w:val="uk-UA"/>
              </w:rPr>
              <w:t xml:space="preserve">посадовий оклад, надбавки, доплати, премії та компенсації відповідно до статей 50-52 Закону України «Про державну службу», </w:t>
            </w:r>
            <w:r w:rsidRPr="00E751EB">
              <w:rPr>
                <w:szCs w:val="28"/>
                <w:lang w:val="uk-UA"/>
              </w:rPr>
              <w:t>Закону України «Про Державний бюджет України на 2024 рік», постанов Кабінету Міністрів України від 18 січня 2017</w:t>
            </w:r>
            <w:r w:rsidR="00E751EB">
              <w:rPr>
                <w:szCs w:val="28"/>
                <w:lang w:val="uk-UA"/>
              </w:rPr>
              <w:t> </w:t>
            </w:r>
            <w:r w:rsidRPr="00E751EB">
              <w:rPr>
                <w:szCs w:val="28"/>
                <w:lang w:val="uk-UA"/>
              </w:rPr>
              <w:t xml:space="preserve"> року № 15 «Питання оплати праці працівників державних </w:t>
            </w:r>
            <w:r w:rsidRPr="00E751EB">
              <w:rPr>
                <w:szCs w:val="28"/>
                <w:lang w:val="uk-UA"/>
              </w:rPr>
              <w:lastRenderedPageBreak/>
              <w:t>органів», від 29 грудня 2023 року № 1409 «Питання оплати праці державних службовців на основі класифікації посад у 2024 році»</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lastRenderedPageBreak/>
              <w:t>Інформація про строковість чи безстроковість призначення на посаду</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E751EB">
            <w:pPr>
              <w:ind w:left="140" w:right="130" w:firstLine="142"/>
              <w:jc w:val="both"/>
              <w:rPr>
                <w:lang w:val="uk-UA"/>
              </w:rPr>
            </w:pPr>
            <w:r w:rsidRPr="00E751EB">
              <w:rPr>
                <w:lang w:val="uk-UA"/>
              </w:rPr>
              <w:t>Строково, на період дії воєнного стану в Україні з граничним строком перебування на посаді не більше 12 місяців з дня припинення чи скасування воєнного стану.</w:t>
            </w:r>
          </w:p>
          <w:p w:rsidR="00CC2AE2" w:rsidRPr="00E751EB" w:rsidRDefault="009E3EEF" w:rsidP="00E751EB">
            <w:pPr>
              <w:ind w:left="140" w:right="130" w:firstLine="142"/>
              <w:jc w:val="both"/>
              <w:rPr>
                <w:lang w:val="uk-UA"/>
              </w:rPr>
            </w:pPr>
            <w:r w:rsidRPr="00E751EB">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9E3EEF" w:rsidP="00CC2AE2">
            <w:pPr>
              <w:pStyle w:val="rvps14"/>
              <w:spacing w:before="150" w:beforeAutospacing="0" w:after="150" w:afterAutospacing="0"/>
              <w:rPr>
                <w:lang w:val="uk-UA"/>
              </w:rPr>
            </w:pPr>
            <w:r w:rsidRPr="00E751EB">
              <w:rPr>
                <w:lang w:val="uk-UA"/>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3363" w:type="pct"/>
            <w:tcBorders>
              <w:top w:val="single" w:sz="6" w:space="0" w:color="000000"/>
              <w:left w:val="single" w:sz="6" w:space="0" w:color="000000"/>
              <w:bottom w:val="single" w:sz="6" w:space="0" w:color="000000"/>
              <w:right w:val="single" w:sz="6" w:space="0" w:color="000000"/>
            </w:tcBorders>
          </w:tcPr>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заява про призначення на посаду на період дії воєнного стану;</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резюме (відповідно до постанови КМУ від 25.03.2016 №</w:t>
            </w:r>
            <w:r w:rsidR="00E751EB">
              <w:t> </w:t>
            </w:r>
            <w:r w:rsidRPr="00E751EB">
              <w:t xml:space="preserve"> 246);</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особова картка державного службовця встановленого зразка (затверджена наказом НАДС від 19.05.2020 № 77-20</w:t>
            </w:r>
            <w:bookmarkStart w:id="1" w:name="n23"/>
            <w:bookmarkEnd w:id="1"/>
            <w:r w:rsidRPr="00E751EB">
              <w:t>);</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 xml:space="preserve">копія паспорта </w:t>
            </w:r>
            <w:bookmarkStart w:id="2" w:name="n25"/>
            <w:bookmarkEnd w:id="2"/>
            <w:r w:rsidRPr="00E751EB">
              <w:t>громадянина України;</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bookmarkStart w:id="3" w:name="n26"/>
            <w:bookmarkEnd w:id="3"/>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копії документів про освіту з додатками, науковий ступінь, вчене звання</w:t>
            </w:r>
            <w:bookmarkStart w:id="4" w:name="n27"/>
            <w:bookmarkEnd w:id="4"/>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копія трудової книжки;</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rPr>
                <w:shd w:val="clear" w:color="auto" w:fill="FFFFFF"/>
              </w:rPr>
              <w:t>підтвердження подання декларації особи, уповноваженої на виконання функцій держави або місцевого самоврядування, за минулий рік;</w:t>
            </w:r>
          </w:p>
          <w:p w:rsidR="007923E2" w:rsidRPr="00E751EB" w:rsidRDefault="007923E2" w:rsidP="00E751EB">
            <w:pPr>
              <w:pStyle w:val="rvps2"/>
              <w:numPr>
                <w:ilvl w:val="0"/>
                <w:numId w:val="5"/>
              </w:numPr>
              <w:shd w:val="clear" w:color="auto" w:fill="FFFFFF"/>
              <w:tabs>
                <w:tab w:val="left" w:pos="567"/>
                <w:tab w:val="left" w:pos="851"/>
              </w:tabs>
              <w:spacing w:before="0" w:beforeAutospacing="0" w:after="0" w:afterAutospacing="0" w:line="256" w:lineRule="auto"/>
              <w:ind w:left="140" w:right="130" w:firstLine="142"/>
              <w:jc w:val="both"/>
            </w:pPr>
            <w:r w:rsidRPr="00E751EB">
              <w:rPr>
                <w:shd w:val="clear" w:color="auto" w:fill="FFFFFF"/>
              </w:rPr>
              <w:t>заява, в якій повідомляє, що до неї не застосовуються заборони, визначені </w:t>
            </w:r>
            <w:hyperlink r:id="rId5" w:anchor="n13" w:tgtFrame="_blank" w:history="1">
              <w:r w:rsidRPr="00E751EB">
                <w:rPr>
                  <w:rStyle w:val="a3"/>
                  <w:color w:val="auto"/>
                  <w:u w:val="none"/>
                </w:rPr>
                <w:t>частиною третьою</w:t>
              </w:r>
            </w:hyperlink>
            <w:r w:rsidRPr="00E751EB">
              <w:rPr>
                <w:shd w:val="clear" w:color="auto" w:fill="FFFFFF"/>
              </w:rPr>
              <w:t> або </w:t>
            </w:r>
            <w:hyperlink r:id="rId6" w:anchor="n14" w:tgtFrame="_blank" w:history="1">
              <w:r w:rsidRPr="00E751EB">
                <w:rPr>
                  <w:rStyle w:val="a3"/>
                  <w:color w:val="auto"/>
                  <w:u w:val="none"/>
                </w:rPr>
                <w:t>четвертою</w:t>
              </w:r>
            </w:hyperlink>
            <w:r w:rsidRPr="00E751EB">
              <w:rPr>
                <w:shd w:val="clear" w:color="auto" w:fill="FFFFFF"/>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або </w:t>
            </w:r>
            <w:r w:rsidRPr="00E751EB">
              <w:t>завірена в установленому порядку копія довідки про результати проведення перевірки відповідно до </w:t>
            </w:r>
            <w:hyperlink r:id="rId7" w:tgtFrame="_blank" w:history="1">
              <w:r w:rsidRPr="00E751EB">
                <w:rPr>
                  <w:rStyle w:val="a3"/>
                  <w:color w:val="auto"/>
                  <w:u w:val="none"/>
                </w:rPr>
                <w:t>Закону України</w:t>
              </w:r>
            </w:hyperlink>
            <w:r w:rsidRPr="00E751EB">
              <w:t xml:space="preserve"> «Про очищення влади»;                 </w:t>
            </w:r>
          </w:p>
          <w:p w:rsidR="007923E2" w:rsidRPr="00E751EB" w:rsidRDefault="007923E2" w:rsidP="00E751EB">
            <w:pPr>
              <w:pStyle w:val="rvps2"/>
              <w:numPr>
                <w:ilvl w:val="0"/>
                <w:numId w:val="5"/>
              </w:numPr>
              <w:shd w:val="clear" w:color="auto" w:fill="FFFFFF"/>
              <w:tabs>
                <w:tab w:val="left" w:pos="567"/>
                <w:tab w:val="left" w:pos="851"/>
              </w:tabs>
              <w:spacing w:before="0" w:beforeAutospacing="0" w:after="0" w:afterAutospacing="0" w:line="256" w:lineRule="auto"/>
              <w:ind w:left="140" w:right="130" w:firstLine="142"/>
              <w:jc w:val="both"/>
            </w:pPr>
            <w:r w:rsidRPr="00E751EB">
              <w:rPr>
                <w:shd w:val="clear" w:color="auto" w:fill="FFFFFF"/>
              </w:rPr>
              <w:t>державний сертифікат про рі</w:t>
            </w:r>
            <w:r w:rsidR="00E751EB">
              <w:rPr>
                <w:shd w:val="clear" w:color="auto" w:fill="FFFFFF"/>
              </w:rPr>
              <w:t xml:space="preserve">вень володіння державною мовою </w:t>
            </w:r>
            <w:r w:rsidRPr="00E751EB">
              <w:rPr>
                <w:shd w:val="clear" w:color="auto" w:fill="FFFFFF"/>
              </w:rPr>
              <w:t>(за наявності).</w:t>
            </w:r>
          </w:p>
          <w:p w:rsidR="007923E2" w:rsidRPr="00E751EB" w:rsidRDefault="007923E2" w:rsidP="00E751EB">
            <w:pPr>
              <w:pStyle w:val="rvps2"/>
              <w:shd w:val="clear" w:color="auto" w:fill="FFFFFF"/>
              <w:tabs>
                <w:tab w:val="left" w:pos="567"/>
                <w:tab w:val="left" w:pos="851"/>
              </w:tabs>
              <w:spacing w:before="0" w:beforeAutospacing="0" w:after="0" w:afterAutospacing="0" w:line="256" w:lineRule="auto"/>
              <w:ind w:left="140" w:right="130" w:firstLine="142"/>
              <w:jc w:val="both"/>
              <w:rPr>
                <w:shd w:val="clear" w:color="auto" w:fill="FFFFFF"/>
              </w:rPr>
            </w:pPr>
          </w:p>
          <w:p w:rsidR="007923E2" w:rsidRPr="00E751EB" w:rsidRDefault="007923E2" w:rsidP="00E751EB">
            <w:pPr>
              <w:pStyle w:val="rvps2"/>
              <w:shd w:val="clear" w:color="auto" w:fill="FFFFFF"/>
              <w:tabs>
                <w:tab w:val="left" w:pos="567"/>
                <w:tab w:val="left" w:pos="851"/>
              </w:tabs>
              <w:spacing w:before="0" w:beforeAutospacing="0" w:after="0" w:afterAutospacing="0" w:line="256" w:lineRule="auto"/>
              <w:ind w:left="140" w:right="130" w:firstLine="142"/>
              <w:jc w:val="both"/>
            </w:pPr>
            <w:r w:rsidRPr="00E751EB">
              <w:t xml:space="preserve">Документи приймаються </w:t>
            </w:r>
            <w:r w:rsidRPr="00E751EB">
              <w:rPr>
                <w:b/>
                <w:bCs/>
              </w:rPr>
              <w:t xml:space="preserve">до </w:t>
            </w:r>
            <w:r w:rsidR="004C774F" w:rsidRPr="00E751EB">
              <w:rPr>
                <w:b/>
                <w:bCs/>
              </w:rPr>
              <w:t>2</w:t>
            </w:r>
            <w:r w:rsidR="00E751EB">
              <w:rPr>
                <w:b/>
                <w:bCs/>
              </w:rPr>
              <w:t>6</w:t>
            </w:r>
            <w:r w:rsidRPr="00E751EB">
              <w:rPr>
                <w:b/>
                <w:bCs/>
              </w:rPr>
              <w:t xml:space="preserve"> лютого 2024</w:t>
            </w:r>
            <w:r w:rsidRPr="00E751EB">
              <w:t xml:space="preserve"> на </w:t>
            </w:r>
            <w:r w:rsidRPr="00E751EB">
              <w:rPr>
                <w:b/>
                <w:bCs/>
              </w:rPr>
              <w:t>електронну адресу:</w:t>
            </w:r>
            <w:r w:rsidRPr="00E751EB">
              <w:t xml:space="preserve"> </w:t>
            </w:r>
            <w:r w:rsidR="004C774F" w:rsidRPr="00E751EB">
              <w:rPr>
                <w:b/>
                <w:sz w:val="21"/>
                <w:szCs w:val="21"/>
                <w:shd w:val="clear" w:color="auto" w:fill="FFFFFF"/>
              </w:rPr>
              <w:t>kadry@prokuratura.sumy.ua</w:t>
            </w:r>
            <w:r w:rsidRPr="00E751EB">
              <w:t xml:space="preserve"> або </w:t>
            </w:r>
            <w:r w:rsidRPr="00E751EB">
              <w:rPr>
                <w:b/>
                <w:bCs/>
              </w:rPr>
              <w:t>через скриньку звернень громадян</w:t>
            </w:r>
            <w:r w:rsidRPr="00E751EB">
              <w:t xml:space="preserve"> в </w:t>
            </w:r>
            <w:r w:rsidR="004C774F" w:rsidRPr="00E751EB">
              <w:t>Сумській обласній прокуратурі</w:t>
            </w:r>
            <w:r w:rsidRPr="00E751EB">
              <w:t xml:space="preserve"> за адресою: </w:t>
            </w:r>
            <w:r w:rsidRPr="00E751EB">
              <w:rPr>
                <w:b/>
                <w:bCs/>
              </w:rPr>
              <w:t>вул.</w:t>
            </w:r>
            <w:r w:rsidR="00E751EB">
              <w:rPr>
                <w:b/>
                <w:bCs/>
              </w:rPr>
              <w:t> </w:t>
            </w:r>
            <w:r w:rsidRPr="00E751EB">
              <w:rPr>
                <w:b/>
                <w:bCs/>
              </w:rPr>
              <w:t xml:space="preserve"> </w:t>
            </w:r>
            <w:r w:rsidR="004C774F" w:rsidRPr="00E751EB">
              <w:rPr>
                <w:b/>
                <w:bCs/>
              </w:rPr>
              <w:t>Герасима Кондратьєва</w:t>
            </w:r>
            <w:r w:rsidRPr="00E751EB">
              <w:rPr>
                <w:b/>
                <w:bCs/>
              </w:rPr>
              <w:t>,</w:t>
            </w:r>
            <w:r w:rsidR="00E751EB">
              <w:rPr>
                <w:b/>
                <w:bCs/>
              </w:rPr>
              <w:t xml:space="preserve"> </w:t>
            </w:r>
            <w:r w:rsidR="004C774F" w:rsidRPr="00E751EB">
              <w:rPr>
                <w:b/>
                <w:bCs/>
              </w:rPr>
              <w:t>33</w:t>
            </w:r>
            <w:r w:rsidRPr="00E751EB">
              <w:rPr>
                <w:b/>
                <w:bCs/>
              </w:rPr>
              <w:t xml:space="preserve"> м. </w:t>
            </w:r>
            <w:r w:rsidR="004C774F" w:rsidRPr="00E751EB">
              <w:rPr>
                <w:b/>
                <w:bCs/>
              </w:rPr>
              <w:t>Суми</w:t>
            </w:r>
            <w:r w:rsidRPr="00E751EB">
              <w:rPr>
                <w:b/>
                <w:bCs/>
              </w:rPr>
              <w:t xml:space="preserve">, </w:t>
            </w:r>
            <w:r w:rsidR="004C774F" w:rsidRPr="00E751EB">
              <w:rPr>
                <w:b/>
                <w:bCs/>
              </w:rPr>
              <w:t>40030</w:t>
            </w:r>
            <w:r w:rsidRPr="00E751EB">
              <w:t xml:space="preserve"> </w:t>
            </w:r>
          </w:p>
          <w:p w:rsidR="00CC2AE2" w:rsidRPr="00E751EB" w:rsidRDefault="00CC2AE2" w:rsidP="00E751EB">
            <w:pPr>
              <w:pStyle w:val="rvps14"/>
              <w:spacing w:before="150" w:beforeAutospacing="0" w:after="150" w:afterAutospacing="0"/>
              <w:ind w:left="140" w:right="130" w:firstLine="142"/>
              <w:jc w:val="both"/>
              <w:rPr>
                <w:lang w:val="uk-UA"/>
              </w:rPr>
            </w:pP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9E3EEF" w:rsidP="009E3EEF">
            <w:pPr>
              <w:rPr>
                <w:lang w:val="uk-UA"/>
              </w:rPr>
            </w:pPr>
            <w:r w:rsidRPr="00E751EB">
              <w:rPr>
                <w:lang w:val="uk-UA"/>
              </w:rPr>
              <w:t>Прізвище, ім’я та по батькові, номер телефону особи, яка надає додаткову інформацію з питань призначення на посаду</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4C774F" w:rsidP="00CC2AE2">
            <w:pPr>
              <w:pStyle w:val="rvps14"/>
              <w:spacing w:before="150" w:beforeAutospacing="0" w:after="150" w:afterAutospacing="0"/>
              <w:rPr>
                <w:lang w:val="uk-UA"/>
              </w:rPr>
            </w:pPr>
            <w:r w:rsidRPr="00E751EB">
              <w:rPr>
                <w:lang w:val="uk-UA"/>
              </w:rPr>
              <w:t>Рудецька Валентина Іванівна</w:t>
            </w:r>
          </w:p>
          <w:p w:rsidR="004C774F" w:rsidRPr="00E751EB" w:rsidRDefault="004C774F" w:rsidP="00CC2AE2">
            <w:pPr>
              <w:pStyle w:val="rvps14"/>
              <w:spacing w:before="150" w:beforeAutospacing="0" w:after="150" w:afterAutospacing="0"/>
              <w:rPr>
                <w:lang w:val="uk-UA"/>
              </w:rPr>
            </w:pPr>
            <w:r w:rsidRPr="00E751EB">
              <w:rPr>
                <w:lang w:val="uk-UA"/>
              </w:rPr>
              <w:t>(0542) 22-51-35</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lastRenderedPageBreak/>
              <w:t>Кваліфікаційні вимоги</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Освіта</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spacing w:line="256" w:lineRule="auto"/>
              <w:jc w:val="both"/>
              <w:rPr>
                <w:b/>
                <w:bCs/>
                <w:sz w:val="10"/>
                <w:szCs w:val="10"/>
                <w:shd w:val="clear" w:color="auto" w:fill="FFFFFF"/>
                <w:lang w:val="uk-UA"/>
              </w:rPr>
            </w:pPr>
            <w:r w:rsidRPr="00E751EB">
              <w:rPr>
                <w:rFonts w:eastAsiaTheme="minorHAnsi"/>
                <w:lang w:val="uk-UA"/>
              </w:rPr>
              <w:t xml:space="preserve">вища освіта не нижче ступеня </w:t>
            </w:r>
            <w:r w:rsidRPr="00E751EB">
              <w:rPr>
                <w:shd w:val="clear" w:color="auto" w:fill="FFFFFF"/>
                <w:lang w:val="uk-UA"/>
              </w:rPr>
              <w:t xml:space="preserve">бакалавра, молодшого бакалавра </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Досвід роботи</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spacing w:line="256" w:lineRule="auto"/>
              <w:jc w:val="both"/>
              <w:rPr>
                <w:lang w:val="uk-UA"/>
              </w:rPr>
            </w:pPr>
            <w:r w:rsidRPr="00E751EB">
              <w:rPr>
                <w:shd w:val="clear" w:color="auto" w:fill="FFFFFF"/>
                <w:lang w:val="uk-UA"/>
              </w:rPr>
              <w:t>не потребує</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Володіння державною мовою</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spacing w:line="256" w:lineRule="auto"/>
              <w:rPr>
                <w:lang w:val="uk-UA"/>
              </w:rPr>
            </w:pPr>
            <w:r w:rsidRPr="00E751EB">
              <w:rPr>
                <w:lang w:val="uk-UA"/>
              </w:rPr>
              <w:t>вільне володіння державною мовою</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Вимоги до компетентності</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Компоненти вимоги</w:t>
            </w:r>
          </w:p>
        </w:tc>
      </w:tr>
      <w:tr w:rsidR="00D16EE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spacing w:line="256" w:lineRule="auto"/>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spacing w:line="256" w:lineRule="auto"/>
              <w:rPr>
                <w:bCs/>
                <w:lang w:val="uk-UA" w:eastAsia="ru-RU"/>
              </w:rPr>
            </w:pPr>
            <w:r w:rsidRPr="00E751EB">
              <w:rPr>
                <w:lang w:val="uk-UA"/>
              </w:rPr>
              <w:t>Якісне виконання поставлених завдань</w:t>
            </w:r>
          </w:p>
        </w:tc>
        <w:tc>
          <w:tcPr>
            <w:tcW w:w="3363"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pStyle w:val="a4"/>
              <w:numPr>
                <w:ilvl w:val="0"/>
                <w:numId w:val="1"/>
              </w:numPr>
              <w:spacing w:line="256" w:lineRule="auto"/>
              <w:ind w:left="379" w:right="52" w:hanging="284"/>
              <w:jc w:val="both"/>
              <w:rPr>
                <w:rFonts w:ascii="Times New Roman" w:hAnsi="Times New Roman" w:cs="Times New Roman"/>
                <w:color w:val="auto"/>
              </w:rPr>
            </w:pPr>
            <w:r w:rsidRPr="00E751EB">
              <w:rPr>
                <w:rFonts w:ascii="Times New Roman" w:hAnsi="Times New Roman" w:cs="Times New Roman"/>
                <w:color w:val="auto"/>
              </w:rPr>
              <w:t>чітке і точне формулювання мети, цілей і завдань службової діяльності;</w:t>
            </w:r>
          </w:p>
          <w:p w:rsidR="00D16EE7" w:rsidRPr="00E751EB" w:rsidRDefault="00D16EE7" w:rsidP="00D16EE7">
            <w:pPr>
              <w:pStyle w:val="a4"/>
              <w:numPr>
                <w:ilvl w:val="0"/>
                <w:numId w:val="1"/>
              </w:numPr>
              <w:spacing w:line="256" w:lineRule="auto"/>
              <w:ind w:left="379" w:right="52" w:hanging="284"/>
              <w:jc w:val="both"/>
              <w:rPr>
                <w:rFonts w:ascii="Times New Roman" w:hAnsi="Times New Roman" w:cs="Times New Roman"/>
                <w:color w:val="auto"/>
              </w:rPr>
            </w:pPr>
            <w:r w:rsidRPr="00E751EB">
              <w:rPr>
                <w:rFonts w:ascii="Times New Roman" w:hAnsi="Times New Roman" w:cs="Times New Roman"/>
                <w:color w:val="auto"/>
              </w:rPr>
              <w:t>комплексний підхід до виконання завдань, виявлення ризиків;</w:t>
            </w:r>
          </w:p>
          <w:p w:rsidR="00D16EE7" w:rsidRPr="00E751EB" w:rsidRDefault="00D16EE7" w:rsidP="00D16EE7">
            <w:pPr>
              <w:pStyle w:val="a4"/>
              <w:numPr>
                <w:ilvl w:val="0"/>
                <w:numId w:val="1"/>
              </w:numPr>
              <w:spacing w:line="256" w:lineRule="auto"/>
              <w:ind w:left="379" w:right="52" w:hanging="284"/>
              <w:jc w:val="both"/>
              <w:rPr>
                <w:rFonts w:ascii="Times New Roman" w:eastAsia="Times New Roman" w:hAnsi="Times New Roman" w:cs="Times New Roman"/>
                <w:color w:val="auto"/>
              </w:rPr>
            </w:pPr>
            <w:r w:rsidRPr="00E751EB">
              <w:rPr>
                <w:rFonts w:ascii="Times New Roman" w:hAnsi="Times New Roman" w:cs="Times New Roman"/>
                <w:color w:val="auto"/>
              </w:rPr>
              <w:t>розуміння змісту завдання і його кінцевих результатів, самостійне визначення можливих шляхів досягнення.</w:t>
            </w:r>
          </w:p>
        </w:tc>
      </w:tr>
      <w:tr w:rsidR="00D16EE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spacing w:line="256" w:lineRule="auto"/>
              <w:rPr>
                <w:rFonts w:eastAsia="Microsoft Sans Serif"/>
                <w:color w:val="000000"/>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spacing w:line="256" w:lineRule="auto"/>
              <w:rPr>
                <w:lang w:val="uk-UA"/>
              </w:rPr>
            </w:pPr>
            <w:r w:rsidRPr="00E751EB">
              <w:rPr>
                <w:lang w:val="uk-UA"/>
              </w:rPr>
              <w:t>Самоорганізація та самостійність в роботі</w:t>
            </w:r>
          </w:p>
        </w:tc>
        <w:tc>
          <w:tcPr>
            <w:tcW w:w="3363"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pStyle w:val="a4"/>
              <w:numPr>
                <w:ilvl w:val="0"/>
                <w:numId w:val="2"/>
              </w:numPr>
              <w:spacing w:line="256" w:lineRule="auto"/>
              <w:ind w:left="379" w:hanging="284"/>
              <w:jc w:val="both"/>
              <w:rPr>
                <w:rFonts w:ascii="Times New Roman" w:eastAsia="Tahoma" w:hAnsi="Times New Roman" w:cs="Times New Roman"/>
                <w:color w:val="auto"/>
              </w:rPr>
            </w:pPr>
            <w:r w:rsidRPr="00E751EB">
              <w:rPr>
                <w:rFonts w:ascii="Times New Roman" w:eastAsia="Tahoma" w:hAnsi="Times New Roman" w:cs="Times New Roman"/>
                <w:color w:val="auto"/>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D16EE7" w:rsidRPr="00E751EB" w:rsidRDefault="00D16EE7" w:rsidP="00D16EE7">
            <w:pPr>
              <w:pStyle w:val="a4"/>
              <w:numPr>
                <w:ilvl w:val="0"/>
                <w:numId w:val="2"/>
              </w:numPr>
              <w:spacing w:line="256" w:lineRule="auto"/>
              <w:ind w:left="379" w:hanging="284"/>
              <w:jc w:val="both"/>
              <w:rPr>
                <w:rFonts w:ascii="Times New Roman" w:eastAsia="Tahoma" w:hAnsi="Times New Roman" w:cs="Times New Roman"/>
                <w:color w:val="auto"/>
              </w:rPr>
            </w:pPr>
            <w:r w:rsidRPr="00E751EB">
              <w:rPr>
                <w:rFonts w:ascii="Times New Roman" w:eastAsia="Tahoma" w:hAnsi="Times New Roman" w:cs="Times New Roman"/>
                <w:color w:val="auto"/>
              </w:rPr>
              <w:t xml:space="preserve">здатність до </w:t>
            </w:r>
            <w:r w:rsidR="00E751EB" w:rsidRPr="00E751EB">
              <w:rPr>
                <w:rFonts w:ascii="Times New Roman" w:eastAsia="Tahoma" w:hAnsi="Times New Roman" w:cs="Times New Roman"/>
                <w:color w:val="auto"/>
              </w:rPr>
              <w:t>самомотивацїї</w:t>
            </w:r>
            <w:bookmarkStart w:id="5" w:name="_GoBack"/>
            <w:bookmarkEnd w:id="5"/>
            <w:r w:rsidRPr="00E751EB">
              <w:rPr>
                <w:rFonts w:ascii="Times New Roman" w:eastAsia="Tahoma" w:hAnsi="Times New Roman" w:cs="Times New Roman"/>
                <w:color w:val="auto"/>
              </w:rPr>
              <w:t xml:space="preserve"> (самоуправління);</w:t>
            </w:r>
          </w:p>
          <w:p w:rsidR="00D16EE7" w:rsidRPr="00E751EB" w:rsidRDefault="00D16EE7" w:rsidP="00D16EE7">
            <w:pPr>
              <w:pStyle w:val="a4"/>
              <w:numPr>
                <w:ilvl w:val="0"/>
                <w:numId w:val="2"/>
              </w:numPr>
              <w:spacing w:line="256" w:lineRule="auto"/>
              <w:ind w:left="379" w:hanging="284"/>
              <w:jc w:val="both"/>
              <w:rPr>
                <w:rFonts w:ascii="Times New Roman" w:eastAsia="Tahoma" w:hAnsi="Times New Roman" w:cs="Times New Roman"/>
                <w:color w:val="auto"/>
              </w:rPr>
            </w:pPr>
            <w:r w:rsidRPr="00E751EB">
              <w:rPr>
                <w:rFonts w:ascii="Times New Roman" w:eastAsia="Tahoma" w:hAnsi="Times New Roman" w:cs="Times New Roman"/>
                <w:color w:val="auto"/>
              </w:rPr>
              <w:t>вміння самостійно приймати рішення і виконувати завдання у процесі професійної діяльності.</w:t>
            </w:r>
          </w:p>
        </w:tc>
      </w:tr>
      <w:tr w:rsidR="00D16EE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spacing w:line="256" w:lineRule="auto"/>
              <w:rPr>
                <w:rFonts w:eastAsia="Microsoft Sans Serif"/>
                <w:color w:val="000000"/>
                <w:lang w:val="uk-UA"/>
              </w:rPr>
            </w:pPr>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spacing w:line="256" w:lineRule="auto"/>
              <w:rPr>
                <w:bCs/>
                <w:lang w:val="uk-UA" w:eastAsia="ru-RU"/>
              </w:rPr>
            </w:pPr>
            <w:r w:rsidRPr="00E751EB">
              <w:rPr>
                <w:lang w:val="uk-UA"/>
              </w:rPr>
              <w:t>Цифрова грамотність</w:t>
            </w:r>
          </w:p>
        </w:tc>
        <w:tc>
          <w:tcPr>
            <w:tcW w:w="3363" w:type="pct"/>
            <w:tcBorders>
              <w:top w:val="single" w:sz="6" w:space="0" w:color="000000"/>
              <w:left w:val="single" w:sz="6" w:space="0" w:color="000000"/>
              <w:bottom w:val="single" w:sz="6" w:space="0" w:color="000000"/>
              <w:right w:val="single" w:sz="6" w:space="0" w:color="000000"/>
            </w:tcBorders>
            <w:hideMark/>
          </w:tcPr>
          <w:p w:rsidR="00D16EE7" w:rsidRPr="00E751EB" w:rsidRDefault="00D16EE7" w:rsidP="00D16EE7">
            <w:pPr>
              <w:pStyle w:val="a4"/>
              <w:numPr>
                <w:ilvl w:val="0"/>
                <w:numId w:val="3"/>
              </w:numPr>
              <w:spacing w:line="256" w:lineRule="auto"/>
              <w:ind w:left="379" w:hanging="284"/>
              <w:jc w:val="both"/>
              <w:rPr>
                <w:rFonts w:ascii="Times New Roman" w:eastAsia="Tahoma" w:hAnsi="Times New Roman" w:cs="Times New Roman"/>
              </w:rPr>
            </w:pPr>
            <w:r w:rsidRPr="00E751EB">
              <w:rPr>
                <w:rFonts w:ascii="Times New Roman" w:eastAsia="Tahoma" w:hAnsi="Times New Roman" w:cs="Times New Roman"/>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D16EE7" w:rsidRPr="00E751EB" w:rsidRDefault="00D16EE7" w:rsidP="00D16EE7">
            <w:pPr>
              <w:pStyle w:val="a5"/>
              <w:numPr>
                <w:ilvl w:val="0"/>
                <w:numId w:val="3"/>
              </w:numPr>
              <w:spacing w:before="0" w:beforeAutospacing="0" w:after="0" w:afterAutospacing="0" w:line="256" w:lineRule="auto"/>
              <w:ind w:left="379" w:hanging="284"/>
              <w:jc w:val="both"/>
              <w:rPr>
                <w:lang w:val="uk-UA"/>
              </w:rPr>
            </w:pPr>
            <w:r w:rsidRPr="00E751EB">
              <w:rPr>
                <w:lang w:val="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D16EE7" w:rsidRPr="00E751EB" w:rsidRDefault="00D16EE7" w:rsidP="00D16EE7">
            <w:pPr>
              <w:pStyle w:val="a5"/>
              <w:numPr>
                <w:ilvl w:val="0"/>
                <w:numId w:val="3"/>
              </w:numPr>
              <w:spacing w:before="0" w:beforeAutospacing="0" w:after="0" w:afterAutospacing="0" w:line="256" w:lineRule="auto"/>
              <w:ind w:left="379" w:hanging="284"/>
              <w:jc w:val="both"/>
              <w:rPr>
                <w:lang w:val="uk-UA"/>
              </w:rPr>
            </w:pPr>
            <w:r w:rsidRPr="00E751EB">
              <w:rPr>
                <w:lang w:val="uk-UA"/>
              </w:rPr>
              <w:t>знання особливостей роботи з електронними системами документообігу;</w:t>
            </w:r>
          </w:p>
        </w:tc>
      </w:tr>
      <w:tr w:rsidR="00D16EE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tcPr>
          <w:p w:rsidR="00D16EE7" w:rsidRPr="00E751EB" w:rsidRDefault="00D16EE7" w:rsidP="00D16EE7">
            <w:pPr>
              <w:spacing w:line="256" w:lineRule="auto"/>
              <w:rPr>
                <w:lang w:val="uk-UA"/>
              </w:rPr>
            </w:pPr>
            <w:r w:rsidRPr="00E751EB">
              <w:rPr>
                <w:lang w:val="uk-UA"/>
              </w:rPr>
              <w:t>4.</w:t>
            </w:r>
          </w:p>
        </w:tc>
        <w:tc>
          <w:tcPr>
            <w:tcW w:w="1403" w:type="pct"/>
            <w:tcBorders>
              <w:top w:val="single" w:sz="6" w:space="0" w:color="000000"/>
              <w:left w:val="single" w:sz="6" w:space="0" w:color="000000"/>
              <w:bottom w:val="single" w:sz="6" w:space="0" w:color="000000"/>
              <w:right w:val="single" w:sz="6" w:space="0" w:color="000000"/>
            </w:tcBorders>
          </w:tcPr>
          <w:p w:rsidR="00D16EE7" w:rsidRPr="00E751EB" w:rsidRDefault="00D16EE7" w:rsidP="00D16EE7">
            <w:pPr>
              <w:spacing w:line="256" w:lineRule="auto"/>
              <w:rPr>
                <w:lang w:val="uk-UA"/>
              </w:rPr>
            </w:pPr>
            <w:r w:rsidRPr="00E751EB">
              <w:rPr>
                <w:lang w:val="uk-UA"/>
              </w:rPr>
              <w:t>Відповідальність</w:t>
            </w:r>
          </w:p>
        </w:tc>
        <w:tc>
          <w:tcPr>
            <w:tcW w:w="3363" w:type="pct"/>
            <w:tcBorders>
              <w:top w:val="single" w:sz="6" w:space="0" w:color="000000"/>
              <w:left w:val="single" w:sz="6" w:space="0" w:color="000000"/>
              <w:bottom w:val="single" w:sz="6" w:space="0" w:color="000000"/>
              <w:right w:val="single" w:sz="6" w:space="0" w:color="000000"/>
            </w:tcBorders>
          </w:tcPr>
          <w:p w:rsidR="00D16EE7" w:rsidRPr="00E751EB" w:rsidRDefault="00D16EE7" w:rsidP="00D16EE7">
            <w:pPr>
              <w:pStyle w:val="a5"/>
              <w:numPr>
                <w:ilvl w:val="0"/>
                <w:numId w:val="3"/>
              </w:numPr>
              <w:spacing w:before="0" w:beforeAutospacing="0" w:after="0" w:afterAutospacing="0" w:line="256" w:lineRule="auto"/>
              <w:ind w:left="379" w:hanging="284"/>
              <w:jc w:val="both"/>
              <w:rPr>
                <w:lang w:val="uk-UA"/>
              </w:rPr>
            </w:pPr>
            <w:r w:rsidRPr="00E751EB">
              <w:rPr>
                <w:lang w:val="uk-UA"/>
              </w:rPr>
              <w:t>усвідомлення важливості якісного виконання своїх посадових обов’язків з дотриманням строків та встановлених процедур;</w:t>
            </w:r>
          </w:p>
          <w:p w:rsidR="00D16EE7" w:rsidRPr="00E751EB" w:rsidRDefault="00D16EE7" w:rsidP="00D16EE7">
            <w:pPr>
              <w:pStyle w:val="a5"/>
              <w:numPr>
                <w:ilvl w:val="0"/>
                <w:numId w:val="3"/>
              </w:numPr>
              <w:spacing w:before="0" w:beforeAutospacing="0" w:after="0" w:afterAutospacing="0" w:line="256" w:lineRule="auto"/>
              <w:ind w:left="379" w:hanging="284"/>
              <w:jc w:val="both"/>
              <w:rPr>
                <w:lang w:val="uk-UA"/>
              </w:rPr>
            </w:pPr>
            <w:r w:rsidRPr="00E751EB">
              <w:rPr>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D16EE7" w:rsidRPr="00E751EB" w:rsidRDefault="00D16EE7" w:rsidP="00D16EE7">
            <w:pPr>
              <w:pStyle w:val="a5"/>
              <w:numPr>
                <w:ilvl w:val="0"/>
                <w:numId w:val="3"/>
              </w:numPr>
              <w:spacing w:before="0" w:beforeAutospacing="0" w:after="0" w:afterAutospacing="0" w:line="256" w:lineRule="auto"/>
              <w:ind w:left="379" w:hanging="284"/>
              <w:jc w:val="both"/>
              <w:rPr>
                <w:lang w:val="uk-UA"/>
              </w:rPr>
            </w:pPr>
            <w:r w:rsidRPr="00E751EB">
              <w:rPr>
                <w:lang w:val="uk-UA"/>
              </w:rPr>
              <w:t>здатність брати на себе зобов’язання, чітко їх дотримуватись і виконувати.</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Професійні знання</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Компоненти вимоги</w:t>
            </w:r>
          </w:p>
        </w:tc>
      </w:tr>
      <w:tr w:rsidR="00CC2AE2"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lang w:val="uk-UA"/>
              </w:rPr>
              <w:lastRenderedPageBreak/>
              <w:t>1.</w:t>
            </w:r>
          </w:p>
        </w:tc>
        <w:tc>
          <w:tcPr>
            <w:tcW w:w="140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Знання законодавства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ind w:left="140" w:firstLine="282"/>
              <w:rPr>
                <w:lang w:val="uk-UA"/>
              </w:rPr>
            </w:pPr>
            <w:r w:rsidRPr="00E751EB">
              <w:rPr>
                <w:lang w:val="uk-UA"/>
              </w:rPr>
              <w:t>Знання:</w:t>
            </w:r>
            <w:r w:rsidRPr="00E751EB">
              <w:rPr>
                <w:lang w:val="uk-UA"/>
              </w:rPr>
              <w:br/>
            </w:r>
            <w:hyperlink r:id="rId8" w:anchor="n4976" w:tgtFrame="_blank" w:history="1">
              <w:r w:rsidRPr="00E751EB">
                <w:rPr>
                  <w:rStyle w:val="a3"/>
                  <w:color w:val="auto"/>
                  <w:u w:val="none"/>
                  <w:lang w:val="uk-UA"/>
                </w:rPr>
                <w:t>Конституції України</w:t>
              </w:r>
            </w:hyperlink>
            <w:r w:rsidRPr="00E751EB">
              <w:rPr>
                <w:lang w:val="uk-UA"/>
              </w:rPr>
              <w:t>;</w:t>
            </w:r>
            <w:r w:rsidRPr="00E751EB">
              <w:rPr>
                <w:lang w:val="uk-UA"/>
              </w:rPr>
              <w:br/>
            </w:r>
            <w:hyperlink r:id="rId9" w:anchor="n2" w:tgtFrame="_blank" w:history="1">
              <w:r w:rsidRPr="00E751EB">
                <w:rPr>
                  <w:rStyle w:val="a3"/>
                  <w:color w:val="auto"/>
                  <w:u w:val="none"/>
                  <w:lang w:val="uk-UA"/>
                </w:rPr>
                <w:t>Закону України</w:t>
              </w:r>
            </w:hyperlink>
            <w:r w:rsidRPr="00E751EB">
              <w:rPr>
                <w:lang w:val="uk-UA"/>
              </w:rPr>
              <w:t> "Про державну службу";</w:t>
            </w:r>
            <w:r w:rsidRPr="00E751EB">
              <w:rPr>
                <w:lang w:val="uk-UA"/>
              </w:rPr>
              <w:br/>
            </w:r>
            <w:hyperlink r:id="rId10" w:anchor="n2" w:tgtFrame="_blank" w:history="1">
              <w:r w:rsidRPr="00E751EB">
                <w:rPr>
                  <w:rStyle w:val="a3"/>
                  <w:color w:val="auto"/>
                  <w:u w:val="none"/>
                  <w:lang w:val="uk-UA"/>
                </w:rPr>
                <w:t>Закону України</w:t>
              </w:r>
            </w:hyperlink>
            <w:r w:rsidRPr="00E751EB">
              <w:rPr>
                <w:lang w:val="uk-UA"/>
              </w:rPr>
              <w:t> "Про запобігання корупції" та іншого законодавства</w:t>
            </w:r>
          </w:p>
        </w:tc>
      </w:tr>
      <w:tr w:rsidR="00CC2AE2"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Знання законодавства у сфері</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570F6">
            <w:pPr>
              <w:pStyle w:val="rvps14"/>
              <w:spacing w:before="0" w:beforeAutospacing="0" w:after="0" w:afterAutospacing="0"/>
              <w:ind w:left="140"/>
              <w:rPr>
                <w:lang w:val="uk-UA"/>
              </w:rPr>
            </w:pPr>
            <w:r w:rsidRPr="00E751EB">
              <w:rPr>
                <w:lang w:val="uk-UA"/>
              </w:rPr>
              <w:t>Знання:</w:t>
            </w:r>
            <w:r w:rsidRPr="00E751EB">
              <w:rPr>
                <w:lang w:val="uk-UA"/>
              </w:rPr>
              <w:br/>
              <w:t>Закон України «Про прокуратуру»;</w:t>
            </w:r>
          </w:p>
          <w:p w:rsidR="00CC2AE2" w:rsidRPr="00E751EB" w:rsidRDefault="00CC2AE2" w:rsidP="00C570F6">
            <w:pPr>
              <w:pStyle w:val="rvps14"/>
              <w:spacing w:before="0" w:beforeAutospacing="0" w:after="0" w:afterAutospacing="0"/>
              <w:ind w:left="140"/>
              <w:rPr>
                <w:lang w:val="uk-UA"/>
              </w:rPr>
            </w:pPr>
            <w:r w:rsidRPr="00E751EB">
              <w:rPr>
                <w:lang w:val="uk-UA"/>
              </w:rPr>
              <w:t>Закон України «Про захист персональних даних»</w:t>
            </w:r>
            <w:r w:rsidR="00146E6A" w:rsidRPr="00E751EB">
              <w:rPr>
                <w:lang w:val="uk-UA"/>
              </w:rPr>
              <w:t>;</w:t>
            </w:r>
          </w:p>
          <w:p w:rsidR="00CC2AE2" w:rsidRPr="00E751EB" w:rsidRDefault="00CC2AE2" w:rsidP="00C570F6">
            <w:pPr>
              <w:pStyle w:val="rvps14"/>
              <w:spacing w:before="0" w:beforeAutospacing="0" w:after="0" w:afterAutospacing="0"/>
              <w:ind w:left="140"/>
              <w:rPr>
                <w:lang w:val="uk-UA"/>
              </w:rPr>
            </w:pPr>
            <w:r w:rsidRPr="00E751EB">
              <w:rPr>
                <w:lang w:val="uk-UA"/>
              </w:rPr>
              <w:t>Закон України «Про доступ до публічної інформації»;</w:t>
            </w:r>
          </w:p>
          <w:p w:rsidR="00CC2AE2" w:rsidRPr="00E751EB" w:rsidRDefault="00CC2AE2" w:rsidP="00C570F6">
            <w:pPr>
              <w:pStyle w:val="rvps14"/>
              <w:spacing w:before="0" w:beforeAutospacing="0" w:after="0" w:afterAutospacing="0"/>
              <w:ind w:left="140"/>
              <w:rPr>
                <w:lang w:val="uk-UA"/>
              </w:rPr>
            </w:pPr>
            <w:r w:rsidRPr="00E751EB">
              <w:rPr>
                <w:lang w:val="uk-UA"/>
              </w:rPr>
              <w:t>Інструкція з обліку кадрів в органах прокуратури України, затверджена наказом</w:t>
            </w:r>
            <w:r w:rsidR="00C570F6" w:rsidRPr="00E751EB">
              <w:rPr>
                <w:lang w:val="uk-UA"/>
              </w:rPr>
              <w:t xml:space="preserve"> виконувача обов'язків</w:t>
            </w:r>
            <w:r w:rsidRPr="00E751EB">
              <w:rPr>
                <w:lang w:val="uk-UA"/>
              </w:rPr>
              <w:t xml:space="preserve"> Генерально</w:t>
            </w:r>
            <w:r w:rsidR="00C570F6" w:rsidRPr="00E751EB">
              <w:rPr>
                <w:lang w:val="uk-UA"/>
              </w:rPr>
              <w:t>го</w:t>
            </w:r>
            <w:r w:rsidRPr="00E751EB">
              <w:rPr>
                <w:lang w:val="uk-UA"/>
              </w:rPr>
              <w:t xml:space="preserve"> прокур</w:t>
            </w:r>
            <w:r w:rsidR="00C570F6" w:rsidRPr="00E751EB">
              <w:rPr>
                <w:lang w:val="uk-UA"/>
              </w:rPr>
              <w:t>ора</w:t>
            </w:r>
            <w:r w:rsidRPr="00E751EB">
              <w:rPr>
                <w:lang w:val="uk-UA"/>
              </w:rPr>
              <w:t xml:space="preserve"> від </w:t>
            </w:r>
            <w:r w:rsidR="00C570F6" w:rsidRPr="00E751EB">
              <w:rPr>
                <w:lang w:val="uk-UA"/>
              </w:rPr>
              <w:t>31</w:t>
            </w:r>
            <w:r w:rsidRPr="00E751EB">
              <w:rPr>
                <w:lang w:val="uk-UA"/>
              </w:rPr>
              <w:t>.</w:t>
            </w:r>
            <w:r w:rsidR="00C570F6" w:rsidRPr="00E751EB">
              <w:rPr>
                <w:lang w:val="uk-UA"/>
              </w:rPr>
              <w:t>12</w:t>
            </w:r>
            <w:r w:rsidRPr="00E751EB">
              <w:rPr>
                <w:lang w:val="uk-UA"/>
              </w:rPr>
              <w:t>.20</w:t>
            </w:r>
            <w:r w:rsidR="00C570F6" w:rsidRPr="00E751EB">
              <w:rPr>
                <w:lang w:val="uk-UA"/>
              </w:rPr>
              <w:t>21</w:t>
            </w:r>
            <w:r w:rsidRPr="00E751EB">
              <w:rPr>
                <w:lang w:val="uk-UA"/>
              </w:rPr>
              <w:t xml:space="preserve"> № </w:t>
            </w:r>
            <w:r w:rsidR="00C570F6" w:rsidRPr="00E751EB">
              <w:rPr>
                <w:lang w:val="uk-UA"/>
              </w:rPr>
              <w:t>415</w:t>
            </w:r>
            <w:r w:rsidRPr="00E751EB">
              <w:rPr>
                <w:lang w:val="uk-UA"/>
              </w:rPr>
              <w:t>;</w:t>
            </w:r>
          </w:p>
          <w:p w:rsidR="00C570F6" w:rsidRPr="00E751EB" w:rsidRDefault="00CC2AE2" w:rsidP="00C570F6">
            <w:pPr>
              <w:pStyle w:val="rvps14"/>
              <w:spacing w:before="0" w:beforeAutospacing="0" w:after="0" w:afterAutospacing="0"/>
              <w:ind w:left="140"/>
              <w:rPr>
                <w:lang w:val="uk-UA"/>
              </w:rPr>
            </w:pPr>
            <w:r w:rsidRPr="00E751EB">
              <w:rPr>
                <w:lang w:val="uk-UA"/>
              </w:rPr>
              <w:t xml:space="preserve">Положення про організацію кадрової роботи в органах прокуратури, затвердженого наказом Генерального прокурора України від </w:t>
            </w:r>
            <w:r w:rsidR="00C570F6" w:rsidRPr="00E751EB">
              <w:rPr>
                <w:lang w:val="uk-UA"/>
              </w:rPr>
              <w:t>10</w:t>
            </w:r>
            <w:r w:rsidRPr="00E751EB">
              <w:rPr>
                <w:lang w:val="uk-UA"/>
              </w:rPr>
              <w:t>.</w:t>
            </w:r>
            <w:r w:rsidR="00C570F6" w:rsidRPr="00E751EB">
              <w:rPr>
                <w:lang w:val="uk-UA"/>
              </w:rPr>
              <w:t>02</w:t>
            </w:r>
            <w:r w:rsidRPr="00E751EB">
              <w:rPr>
                <w:lang w:val="uk-UA"/>
              </w:rPr>
              <w:t>.20</w:t>
            </w:r>
            <w:r w:rsidR="00C570F6" w:rsidRPr="00E751EB">
              <w:rPr>
                <w:lang w:val="uk-UA"/>
              </w:rPr>
              <w:t>22</w:t>
            </w:r>
            <w:r w:rsidRPr="00E751EB">
              <w:rPr>
                <w:lang w:val="uk-UA"/>
              </w:rPr>
              <w:t xml:space="preserve"> № </w:t>
            </w:r>
            <w:r w:rsidR="00C570F6" w:rsidRPr="00E751EB">
              <w:rPr>
                <w:lang w:val="uk-UA"/>
              </w:rPr>
              <w:t>25;</w:t>
            </w:r>
          </w:p>
          <w:p w:rsidR="00CC2AE2" w:rsidRPr="00E751EB" w:rsidRDefault="00CC2AE2" w:rsidP="00C570F6">
            <w:pPr>
              <w:pStyle w:val="rvps14"/>
              <w:spacing w:before="0" w:beforeAutospacing="0" w:after="0" w:afterAutospacing="0"/>
              <w:ind w:left="140"/>
              <w:rPr>
                <w:lang w:val="uk-UA"/>
              </w:rPr>
            </w:pPr>
            <w:r w:rsidRPr="00E751EB">
              <w:rPr>
                <w:lang w:val="uk-UA"/>
              </w:rPr>
              <w:t>Тимчасова інструкція з діловодства в органах прокуратури України, затверджена наказом Генеральної прокуратури України від 12.02.2019 № 27;</w:t>
            </w:r>
          </w:p>
          <w:p w:rsidR="00CC2AE2" w:rsidRPr="00E751EB" w:rsidRDefault="00CC2AE2" w:rsidP="00C570F6">
            <w:pPr>
              <w:pStyle w:val="rvps14"/>
              <w:spacing w:before="0" w:beforeAutospacing="0" w:after="0" w:afterAutospacing="0"/>
              <w:ind w:left="140"/>
              <w:rPr>
                <w:lang w:val="uk-UA"/>
              </w:rPr>
            </w:pPr>
            <w:r w:rsidRPr="00E751EB">
              <w:rPr>
                <w:lang w:val="uk-UA"/>
              </w:rPr>
              <w:t>Постанова Кабінету Міністрів України від 25.03.2016 № 229 «Про порядок обчислення стажу державної служби»;</w:t>
            </w:r>
          </w:p>
          <w:p w:rsidR="00C570F6" w:rsidRPr="00E751EB" w:rsidRDefault="00C570F6" w:rsidP="00C570F6">
            <w:pPr>
              <w:pStyle w:val="rvps14"/>
              <w:spacing w:before="0" w:beforeAutospacing="0" w:after="0" w:afterAutospacing="0"/>
              <w:ind w:left="140"/>
              <w:rPr>
                <w:lang w:val="uk-UA"/>
              </w:rPr>
            </w:pPr>
            <w:r w:rsidRPr="00E751EB">
              <w:rPr>
                <w:lang w:val="uk-UA"/>
              </w:rPr>
              <w:t xml:space="preserve">Постанова Кабінету Міністрів України від </w:t>
            </w:r>
            <w:proofErr w:type="spellStart"/>
            <w:r w:rsidRPr="00E751EB">
              <w:rPr>
                <w:rStyle w:val="rvts9"/>
                <w:bCs/>
                <w:shd w:val="clear" w:color="auto" w:fill="FFFFFF"/>
                <w:lang w:val="uk-UA"/>
              </w:rPr>
              <w:t>від</w:t>
            </w:r>
            <w:proofErr w:type="spellEnd"/>
            <w:r w:rsidRPr="00E751EB">
              <w:rPr>
                <w:rStyle w:val="rvts9"/>
                <w:bCs/>
                <w:shd w:val="clear" w:color="auto" w:fill="FFFFFF"/>
                <w:lang w:val="uk-UA"/>
              </w:rPr>
              <w:t xml:space="preserve"> 9 грудня 2015 р. № 1090</w:t>
            </w:r>
            <w:r w:rsidR="00146E6A" w:rsidRPr="00E751EB">
              <w:rPr>
                <w:rStyle w:val="rvts9"/>
                <w:bCs/>
                <w:shd w:val="clear" w:color="auto" w:fill="FFFFFF"/>
                <w:lang w:val="uk-UA"/>
              </w:rPr>
              <w:t xml:space="preserve"> «</w:t>
            </w:r>
            <w:r w:rsidR="00146E6A" w:rsidRPr="00E751EB">
              <w:rPr>
                <w:bCs/>
                <w:shd w:val="clear" w:color="auto" w:fill="FFFFFF"/>
                <w:lang w:val="uk-UA"/>
              </w:rPr>
              <w:t>Про затвердження Порядку виплати щомісячної надбавки за вислугу років прокурорам та іншим працівникам органів прокуратури»</w:t>
            </w:r>
          </w:p>
          <w:p w:rsidR="00C570F6" w:rsidRPr="00E751EB" w:rsidRDefault="00C570F6" w:rsidP="00146E6A">
            <w:pPr>
              <w:pStyle w:val="a4"/>
              <w:ind w:left="140"/>
              <w:jc w:val="both"/>
              <w:rPr>
                <w:color w:val="auto"/>
              </w:rPr>
            </w:pPr>
            <w:r w:rsidRPr="00E751EB">
              <w:rPr>
                <w:rFonts w:ascii="Times New Roman" w:hAnsi="Times New Roman" w:cs="Times New Roman"/>
                <w:color w:val="auto"/>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Генерального</w:t>
            </w:r>
            <w:r w:rsidR="00146E6A" w:rsidRPr="00E751EB">
              <w:rPr>
                <w:rFonts w:ascii="Times New Roman" w:hAnsi="Times New Roman" w:cs="Times New Roman"/>
                <w:color w:val="auto"/>
              </w:rPr>
              <w:t xml:space="preserve"> прокурора від 27.09.2022 № 199.</w:t>
            </w:r>
          </w:p>
        </w:tc>
      </w:tr>
      <w:tr w:rsidR="00146E6A" w:rsidRPr="00E751EB" w:rsidTr="00E26292">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146E6A" w:rsidRPr="00E751EB" w:rsidRDefault="00146E6A" w:rsidP="00146E6A">
            <w:pPr>
              <w:jc w:val="center"/>
              <w:rPr>
                <w:lang w:val="uk-UA"/>
              </w:rPr>
            </w:pPr>
            <w:bookmarkStart w:id="6" w:name="n146"/>
            <w:bookmarkEnd w:id="6"/>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146E6A" w:rsidRPr="00E751EB" w:rsidRDefault="00146E6A" w:rsidP="00146E6A">
            <w:pPr>
              <w:rPr>
                <w:lang w:val="uk-UA"/>
              </w:rPr>
            </w:pPr>
            <w:r w:rsidRPr="00E751EB">
              <w:rPr>
                <w:lang w:val="uk-UA"/>
              </w:rPr>
              <w:t>Знання системи кадрової політики</w:t>
            </w:r>
          </w:p>
        </w:tc>
        <w:tc>
          <w:tcPr>
            <w:tcW w:w="3363" w:type="pct"/>
            <w:tcBorders>
              <w:top w:val="single" w:sz="6" w:space="0" w:color="000000"/>
              <w:left w:val="single" w:sz="6" w:space="0" w:color="000000"/>
              <w:bottom w:val="single" w:sz="6" w:space="0" w:color="000000"/>
              <w:right w:val="single" w:sz="6" w:space="0" w:color="000000"/>
            </w:tcBorders>
            <w:hideMark/>
          </w:tcPr>
          <w:p w:rsidR="00146E6A" w:rsidRPr="00E751EB" w:rsidRDefault="00146E6A" w:rsidP="00146E6A">
            <w:pPr>
              <w:ind w:left="140"/>
              <w:rPr>
                <w:lang w:val="uk-UA"/>
              </w:rPr>
            </w:pPr>
            <w:r w:rsidRPr="00E751EB">
              <w:rPr>
                <w:lang w:val="uk-UA"/>
              </w:rPr>
              <w:t>Особливості сучасної державної кадрової політики.</w:t>
            </w:r>
          </w:p>
          <w:p w:rsidR="00146E6A" w:rsidRPr="00E751EB" w:rsidRDefault="00146E6A" w:rsidP="00146E6A">
            <w:pPr>
              <w:ind w:left="140"/>
              <w:rPr>
                <w:lang w:val="uk-UA"/>
              </w:rPr>
            </w:pPr>
            <w:r w:rsidRPr="00E751EB">
              <w:rPr>
                <w:shd w:val="clear" w:color="auto" w:fill="FFFFFF"/>
                <w:lang w:val="uk-UA"/>
              </w:rPr>
              <w:t>Основні напрями організації кадрової роботи в органах прокуратури.</w:t>
            </w:r>
          </w:p>
        </w:tc>
      </w:tr>
    </w:tbl>
    <w:p w:rsidR="005114EC" w:rsidRPr="00E751EB" w:rsidRDefault="005114EC" w:rsidP="005114EC">
      <w:pPr>
        <w:rPr>
          <w:lang w:val="uk-UA"/>
        </w:rPr>
      </w:pPr>
    </w:p>
    <w:p w:rsidR="003F210C" w:rsidRPr="00E751EB" w:rsidRDefault="003F210C">
      <w:pPr>
        <w:rPr>
          <w:lang w:val="uk-UA"/>
        </w:rPr>
      </w:pPr>
    </w:p>
    <w:sectPr w:rsidR="003F210C" w:rsidRPr="00E751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257"/>
    <w:multiLevelType w:val="hybridMultilevel"/>
    <w:tmpl w:val="4E80D8AE"/>
    <w:lvl w:ilvl="0" w:tplc="02421C90">
      <w:start w:val="1"/>
      <w:numFmt w:val="decimal"/>
      <w:lvlText w:val="%1."/>
      <w:lvlJc w:val="left"/>
      <w:pPr>
        <w:ind w:left="810" w:hanging="360"/>
      </w:pPr>
      <w:rPr>
        <w:b w:val="0"/>
      </w:r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 w15:restartNumberingAfterBreak="0">
    <w:nsid w:val="18B05D8F"/>
    <w:multiLevelType w:val="hybridMultilevel"/>
    <w:tmpl w:val="F1781C88"/>
    <w:lvl w:ilvl="0" w:tplc="E96697AA">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4"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EC"/>
    <w:rsid w:val="00146E6A"/>
    <w:rsid w:val="002F325D"/>
    <w:rsid w:val="0033344E"/>
    <w:rsid w:val="003830B3"/>
    <w:rsid w:val="003F210C"/>
    <w:rsid w:val="004C774F"/>
    <w:rsid w:val="005114EC"/>
    <w:rsid w:val="00625238"/>
    <w:rsid w:val="007923E2"/>
    <w:rsid w:val="007B6D75"/>
    <w:rsid w:val="007E52BD"/>
    <w:rsid w:val="00992335"/>
    <w:rsid w:val="009E3EEF"/>
    <w:rsid w:val="009F112A"/>
    <w:rsid w:val="00BE3FC9"/>
    <w:rsid w:val="00C570F6"/>
    <w:rsid w:val="00CC2AE2"/>
    <w:rsid w:val="00D16EE7"/>
    <w:rsid w:val="00DA517B"/>
    <w:rsid w:val="00E751EB"/>
    <w:rsid w:val="00EA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F0D7"/>
  <w15:chartTrackingRefBased/>
  <w15:docId w15:val="{3C1E2736-AD3F-4EE4-9085-351408E9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4EC"/>
    <w:pPr>
      <w:spacing w:after="0" w:line="240" w:lineRule="auto"/>
    </w:pPr>
    <w:rPr>
      <w:rFonts w:eastAsia="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114EC"/>
    <w:pPr>
      <w:spacing w:before="100" w:beforeAutospacing="1" w:after="100" w:afterAutospacing="1"/>
    </w:pPr>
  </w:style>
  <w:style w:type="character" w:customStyle="1" w:styleId="rvts23">
    <w:name w:val="rvts23"/>
    <w:basedOn w:val="a0"/>
    <w:rsid w:val="005114EC"/>
  </w:style>
  <w:style w:type="paragraph" w:customStyle="1" w:styleId="rvps12">
    <w:name w:val="rvps12"/>
    <w:basedOn w:val="a"/>
    <w:rsid w:val="005114EC"/>
    <w:pPr>
      <w:spacing w:before="100" w:beforeAutospacing="1" w:after="100" w:afterAutospacing="1"/>
    </w:pPr>
  </w:style>
  <w:style w:type="paragraph" w:customStyle="1" w:styleId="rvps14">
    <w:name w:val="rvps14"/>
    <w:basedOn w:val="a"/>
    <w:rsid w:val="005114EC"/>
    <w:pPr>
      <w:spacing w:before="100" w:beforeAutospacing="1" w:after="100" w:afterAutospacing="1"/>
    </w:pPr>
  </w:style>
  <w:style w:type="character" w:styleId="a3">
    <w:name w:val="Hyperlink"/>
    <w:basedOn w:val="a0"/>
    <w:uiPriority w:val="99"/>
    <w:semiHidden/>
    <w:unhideWhenUsed/>
    <w:rsid w:val="005114EC"/>
    <w:rPr>
      <w:color w:val="0000FF"/>
      <w:u w:val="single"/>
    </w:rPr>
  </w:style>
  <w:style w:type="character" w:customStyle="1" w:styleId="rvts9">
    <w:name w:val="rvts9"/>
    <w:basedOn w:val="a0"/>
    <w:rsid w:val="005114EC"/>
  </w:style>
  <w:style w:type="paragraph" w:styleId="a4">
    <w:name w:val="List Paragraph"/>
    <w:basedOn w:val="a"/>
    <w:uiPriority w:val="34"/>
    <w:qFormat/>
    <w:rsid w:val="00D16EE7"/>
    <w:pPr>
      <w:widowControl w:val="0"/>
      <w:ind w:left="720"/>
      <w:contextualSpacing/>
    </w:pPr>
    <w:rPr>
      <w:rFonts w:ascii="Microsoft Sans Serif" w:eastAsia="Microsoft Sans Serif" w:hAnsi="Microsoft Sans Serif" w:cs="Microsoft Sans Serif"/>
      <w:color w:val="000000"/>
      <w:lang w:val="uk-UA" w:eastAsia="uk-UA" w:bidi="uk-UA"/>
    </w:rPr>
  </w:style>
  <w:style w:type="paragraph" w:styleId="a5">
    <w:name w:val="Normal (Web)"/>
    <w:basedOn w:val="a"/>
    <w:unhideWhenUsed/>
    <w:rsid w:val="00D16EE7"/>
    <w:pPr>
      <w:spacing w:before="100" w:beforeAutospacing="1" w:after="100" w:afterAutospacing="1"/>
    </w:pPr>
    <w:rPr>
      <w:lang w:val="ru-RU" w:eastAsia="ru-RU"/>
    </w:rPr>
  </w:style>
  <w:style w:type="paragraph" w:customStyle="1" w:styleId="rvps2">
    <w:name w:val="rvps2"/>
    <w:basedOn w:val="a"/>
    <w:rsid w:val="007923E2"/>
    <w:pPr>
      <w:spacing w:before="100" w:beforeAutospacing="1" w:after="100" w:afterAutospacing="1"/>
    </w:pPr>
    <w:rPr>
      <w:lang w:val="uk-UA" w:eastAsia="uk-UA"/>
    </w:rPr>
  </w:style>
  <w:style w:type="paragraph" w:styleId="a6">
    <w:name w:val="Balloon Text"/>
    <w:basedOn w:val="a"/>
    <w:link w:val="a7"/>
    <w:uiPriority w:val="99"/>
    <w:semiHidden/>
    <w:unhideWhenUsed/>
    <w:rsid w:val="004C774F"/>
    <w:rPr>
      <w:rFonts w:ascii="Segoe UI" w:hAnsi="Segoe UI" w:cs="Segoe UI"/>
      <w:sz w:val="18"/>
      <w:szCs w:val="18"/>
    </w:rPr>
  </w:style>
  <w:style w:type="character" w:customStyle="1" w:styleId="a7">
    <w:name w:val="Текст выноски Знак"/>
    <w:basedOn w:val="a0"/>
    <w:link w:val="a6"/>
    <w:uiPriority w:val="99"/>
    <w:semiHidden/>
    <w:rsid w:val="004C774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7559">
      <w:bodyDiv w:val="1"/>
      <w:marLeft w:val="0"/>
      <w:marRight w:val="0"/>
      <w:marTop w:val="0"/>
      <w:marBottom w:val="0"/>
      <w:divBdr>
        <w:top w:val="none" w:sz="0" w:space="0" w:color="auto"/>
        <w:left w:val="none" w:sz="0" w:space="0" w:color="auto"/>
        <w:bottom w:val="none" w:sz="0" w:space="0" w:color="auto"/>
        <w:right w:val="none" w:sz="0" w:space="0" w:color="auto"/>
      </w:divBdr>
    </w:div>
    <w:div w:id="896208398">
      <w:bodyDiv w:val="1"/>
      <w:marLeft w:val="0"/>
      <w:marRight w:val="0"/>
      <w:marTop w:val="0"/>
      <w:marBottom w:val="0"/>
      <w:divBdr>
        <w:top w:val="none" w:sz="0" w:space="0" w:color="auto"/>
        <w:left w:val="none" w:sz="0" w:space="0" w:color="auto"/>
        <w:bottom w:val="none" w:sz="0" w:space="0" w:color="auto"/>
        <w:right w:val="none" w:sz="0" w:space="0" w:color="auto"/>
      </w:divBdr>
    </w:div>
    <w:div w:id="1075515366">
      <w:bodyDiv w:val="1"/>
      <w:marLeft w:val="0"/>
      <w:marRight w:val="0"/>
      <w:marTop w:val="0"/>
      <w:marBottom w:val="0"/>
      <w:divBdr>
        <w:top w:val="none" w:sz="0" w:space="0" w:color="auto"/>
        <w:left w:val="none" w:sz="0" w:space="0" w:color="auto"/>
        <w:bottom w:val="none" w:sz="0" w:space="0" w:color="auto"/>
        <w:right w:val="none" w:sz="0" w:space="0" w:color="auto"/>
      </w:divBdr>
    </w:div>
    <w:div w:id="1221360309">
      <w:bodyDiv w:val="1"/>
      <w:marLeft w:val="0"/>
      <w:marRight w:val="0"/>
      <w:marTop w:val="0"/>
      <w:marBottom w:val="0"/>
      <w:divBdr>
        <w:top w:val="none" w:sz="0" w:space="0" w:color="auto"/>
        <w:left w:val="none" w:sz="0" w:space="0" w:color="auto"/>
        <w:bottom w:val="none" w:sz="0" w:space="0" w:color="auto"/>
        <w:right w:val="none" w:sz="0" w:space="0" w:color="auto"/>
      </w:divBdr>
    </w:div>
    <w:div w:id="1593858174">
      <w:bodyDiv w:val="1"/>
      <w:marLeft w:val="0"/>
      <w:marRight w:val="0"/>
      <w:marTop w:val="0"/>
      <w:marBottom w:val="0"/>
      <w:divBdr>
        <w:top w:val="none" w:sz="0" w:space="0" w:color="auto"/>
        <w:left w:val="none" w:sz="0" w:space="0" w:color="auto"/>
        <w:bottom w:val="none" w:sz="0" w:space="0" w:color="auto"/>
        <w:right w:val="none" w:sz="0" w:space="0" w:color="auto"/>
      </w:divBdr>
    </w:div>
    <w:div w:id="2071808011">
      <w:bodyDiv w:val="1"/>
      <w:marLeft w:val="0"/>
      <w:marRight w:val="0"/>
      <w:marTop w:val="0"/>
      <w:marBottom w:val="0"/>
      <w:divBdr>
        <w:top w:val="none" w:sz="0" w:space="0" w:color="auto"/>
        <w:left w:val="none" w:sz="0" w:space="0" w:color="auto"/>
        <w:bottom w:val="none" w:sz="0" w:space="0" w:color="auto"/>
        <w:right w:val="none" w:sz="0" w:space="0" w:color="auto"/>
      </w:divBdr>
    </w:div>
    <w:div w:id="21404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54%D0%BA/96-%D0%B2%D1%80" TargetMode="External"/><Relationship Id="rId3" Type="http://schemas.openxmlformats.org/officeDocument/2006/relationships/settings" Target="settings.xml"/><Relationship Id="rId7" Type="http://schemas.openxmlformats.org/officeDocument/2006/relationships/hyperlink" Target="https://zakon.rada.gov.ua/laws/show/1682-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fontTable" Target="fontTable.xml"/><Relationship Id="rId5" Type="http://schemas.openxmlformats.org/officeDocument/2006/relationships/hyperlink" Target="https://zakon.rada.gov.ua/laws/show/1682-18" TargetMode="External"/><Relationship Id="rId10" Type="http://schemas.openxmlformats.org/officeDocument/2006/relationships/hyperlink" Target="https://zakon.rada.gov.ua/rada/show/1700-18" TargetMode="External"/><Relationship Id="rId4" Type="http://schemas.openxmlformats.org/officeDocument/2006/relationships/webSettings" Target="webSettings.xml"/><Relationship Id="rId9" Type="http://schemas.openxmlformats.org/officeDocument/2006/relationships/hyperlink" Target="https://zakon.rada.gov.ua/rada/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4</cp:revision>
  <cp:lastPrinted>2024-02-22T13:01:00Z</cp:lastPrinted>
  <dcterms:created xsi:type="dcterms:W3CDTF">2024-02-22T13:02:00Z</dcterms:created>
  <dcterms:modified xsi:type="dcterms:W3CDTF">2024-02-23T08:52:00Z</dcterms:modified>
</cp:coreProperties>
</file>