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E2" w:rsidRPr="007923E2" w:rsidRDefault="007923E2" w:rsidP="007923E2">
      <w:pPr>
        <w:jc w:val="center"/>
        <w:rPr>
          <w:b/>
          <w:sz w:val="32"/>
          <w:szCs w:val="32"/>
        </w:rPr>
      </w:pPr>
      <w:r w:rsidRPr="007923E2">
        <w:rPr>
          <w:b/>
          <w:sz w:val="32"/>
          <w:szCs w:val="32"/>
        </w:rPr>
        <w:t>ОПИС ВАКАНТНОЇ ПОСАДИ</w:t>
      </w:r>
    </w:p>
    <w:p w:rsidR="007923E2" w:rsidRPr="00E751EB" w:rsidRDefault="007923E2" w:rsidP="00432717">
      <w:pPr>
        <w:jc w:val="center"/>
        <w:rPr>
          <w:b/>
          <w:sz w:val="32"/>
          <w:szCs w:val="32"/>
          <w:lang w:val="uk-UA"/>
        </w:rPr>
      </w:pPr>
      <w:r w:rsidRPr="00E751EB">
        <w:rPr>
          <w:b/>
          <w:sz w:val="32"/>
          <w:szCs w:val="32"/>
          <w:lang w:val="uk-UA"/>
        </w:rPr>
        <w:t>державної служби категорії «В» -</w:t>
      </w:r>
    </w:p>
    <w:p w:rsidR="00432717" w:rsidRPr="00744F45" w:rsidRDefault="00432717" w:rsidP="00432717">
      <w:pPr>
        <w:pStyle w:val="rvps6"/>
        <w:shd w:val="clear" w:color="auto" w:fill="FFFFFF"/>
        <w:spacing w:before="0" w:beforeAutospacing="0" w:after="0" w:afterAutospacing="0"/>
        <w:ind w:left="450" w:right="450"/>
        <w:jc w:val="center"/>
        <w:rPr>
          <w:b/>
          <w:sz w:val="32"/>
          <w:szCs w:val="32"/>
          <w:lang w:val="ru-RU"/>
        </w:rPr>
      </w:pPr>
      <w:r>
        <w:rPr>
          <w:b/>
          <w:sz w:val="32"/>
          <w:szCs w:val="32"/>
          <w:lang w:val="ru-RU"/>
        </w:rPr>
        <w:t xml:space="preserve">головного </w:t>
      </w:r>
      <w:proofErr w:type="spellStart"/>
      <w:r>
        <w:rPr>
          <w:b/>
          <w:sz w:val="32"/>
          <w:szCs w:val="32"/>
          <w:lang w:val="ru-RU"/>
        </w:rPr>
        <w:t>спеціаліста</w:t>
      </w:r>
      <w:proofErr w:type="spellEnd"/>
      <w:r>
        <w:rPr>
          <w:b/>
          <w:sz w:val="32"/>
          <w:szCs w:val="32"/>
          <w:lang w:val="ru-RU"/>
        </w:rPr>
        <w:t xml:space="preserve"> режимно-</w:t>
      </w:r>
      <w:proofErr w:type="spellStart"/>
      <w:r>
        <w:rPr>
          <w:b/>
          <w:sz w:val="32"/>
          <w:szCs w:val="32"/>
          <w:lang w:val="ru-RU"/>
        </w:rPr>
        <w:t>секретної</w:t>
      </w:r>
      <w:proofErr w:type="spellEnd"/>
      <w:r>
        <w:rPr>
          <w:b/>
          <w:sz w:val="32"/>
          <w:szCs w:val="32"/>
          <w:lang w:val="ru-RU"/>
        </w:rPr>
        <w:t xml:space="preserve"> </w:t>
      </w:r>
      <w:proofErr w:type="spellStart"/>
      <w:r>
        <w:rPr>
          <w:b/>
          <w:sz w:val="32"/>
          <w:szCs w:val="32"/>
          <w:lang w:val="ru-RU"/>
        </w:rPr>
        <w:t>частини</w:t>
      </w:r>
      <w:proofErr w:type="spellEnd"/>
      <w:r w:rsidRPr="00744F45">
        <w:rPr>
          <w:b/>
          <w:sz w:val="32"/>
          <w:szCs w:val="32"/>
          <w:lang w:val="ru-RU"/>
        </w:rPr>
        <w:t xml:space="preserve"> </w:t>
      </w:r>
    </w:p>
    <w:p w:rsidR="005114EC" w:rsidRPr="00E751EB" w:rsidRDefault="005114EC" w:rsidP="007923E2">
      <w:pPr>
        <w:pStyle w:val="rvps6"/>
        <w:shd w:val="clear" w:color="auto" w:fill="FFFFFF"/>
        <w:spacing w:before="0" w:beforeAutospacing="0" w:after="0" w:afterAutospacing="0"/>
        <w:ind w:left="450" w:right="450"/>
        <w:jc w:val="center"/>
        <w:rPr>
          <w:b/>
          <w:sz w:val="32"/>
          <w:szCs w:val="32"/>
          <w:u w:val="single"/>
          <w:lang w:val="uk-UA"/>
        </w:rPr>
      </w:pPr>
    </w:p>
    <w:tbl>
      <w:tblPr>
        <w:tblW w:w="5345"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4"/>
        <w:gridCol w:w="2901"/>
        <w:gridCol w:w="6955"/>
      </w:tblGrid>
      <w:tr w:rsidR="005114EC" w:rsidRPr="00E751EB" w:rsidTr="009E1074">
        <w:trPr>
          <w:jc w:val="center"/>
        </w:trPr>
        <w:tc>
          <w:tcPr>
            <w:tcW w:w="5000" w:type="pct"/>
            <w:gridSpan w:val="3"/>
            <w:tcBorders>
              <w:top w:val="single" w:sz="6" w:space="0" w:color="000000"/>
              <w:left w:val="single" w:sz="6" w:space="0" w:color="000000"/>
              <w:bottom w:val="single" w:sz="6" w:space="0" w:color="000000"/>
              <w:right w:val="single" w:sz="6" w:space="0" w:color="000000"/>
            </w:tcBorders>
            <w:hideMark/>
          </w:tcPr>
          <w:p w:rsidR="005114EC" w:rsidRPr="00E751EB" w:rsidRDefault="005114EC" w:rsidP="009E1074">
            <w:pPr>
              <w:pStyle w:val="rvps12"/>
              <w:spacing w:before="150" w:beforeAutospacing="0" w:after="150" w:afterAutospacing="0"/>
              <w:jc w:val="center"/>
              <w:rPr>
                <w:lang w:val="uk-UA"/>
              </w:rPr>
            </w:pPr>
            <w:bookmarkStart w:id="0" w:name="n145"/>
            <w:bookmarkEnd w:id="0"/>
            <w:r w:rsidRPr="00E751EB">
              <w:rPr>
                <w:lang w:val="uk-UA"/>
              </w:rPr>
              <w:t>Загальні умови</w:t>
            </w:r>
          </w:p>
        </w:tc>
      </w:tr>
      <w:tr w:rsidR="00CC2AE2" w:rsidRPr="00E751EB" w:rsidTr="00434911">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rPr>
                <w:lang w:val="uk-UA"/>
              </w:rPr>
            </w:pPr>
            <w:r w:rsidRPr="00E751EB">
              <w:rPr>
                <w:lang w:val="uk-UA"/>
              </w:rPr>
              <w:t>Посадові обов'язки</w:t>
            </w:r>
          </w:p>
        </w:tc>
        <w:tc>
          <w:tcPr>
            <w:tcW w:w="3363" w:type="pct"/>
            <w:tcBorders>
              <w:top w:val="single" w:sz="6" w:space="0" w:color="000000"/>
              <w:left w:val="single" w:sz="6" w:space="0" w:color="000000"/>
              <w:bottom w:val="single" w:sz="6" w:space="0" w:color="000000"/>
              <w:right w:val="single" w:sz="6" w:space="0" w:color="000000"/>
            </w:tcBorders>
            <w:vAlign w:val="center"/>
          </w:tcPr>
          <w:p w:rsidR="00432717" w:rsidRDefault="00432717" w:rsidP="00432717">
            <w:pPr>
              <w:ind w:left="140" w:right="130"/>
              <w:jc w:val="both"/>
              <w:rPr>
                <w:bCs/>
                <w:color w:val="000000"/>
                <w:lang w:val="uk-UA"/>
              </w:rPr>
            </w:pPr>
            <w:r>
              <w:rPr>
                <w:bCs/>
                <w:color w:val="000000"/>
                <w:lang w:val="uk-UA"/>
              </w:rPr>
              <w:t xml:space="preserve">    </w:t>
            </w:r>
            <w:r>
              <w:rPr>
                <w:bCs/>
                <w:color w:val="000000"/>
                <w:lang w:val="uk-UA"/>
              </w:rPr>
              <w:t>З</w:t>
            </w:r>
            <w:r w:rsidRPr="009F2787">
              <w:rPr>
                <w:bCs/>
                <w:color w:val="000000"/>
                <w:lang w:val="uk-UA"/>
              </w:rPr>
              <w:t>дійснення комплексу робіт, пов’язаних з оформленням допусків на право доступу до відомостей, що становлять державну таємницю працівникам обласної прокуратури. Ведення картотеки облікових карток про надання допуску та доступу до державної таємниці (форми 6), карток результатів перевірки громадянина у зв’язку з допуском до державної таємниці (форми</w:t>
            </w:r>
            <w:r>
              <w:rPr>
                <w:bCs/>
                <w:color w:val="000000"/>
                <w:lang w:val="uk-UA"/>
              </w:rPr>
              <w:t> </w:t>
            </w:r>
            <w:r w:rsidRPr="009F2787">
              <w:rPr>
                <w:bCs/>
                <w:color w:val="000000"/>
                <w:lang w:val="uk-UA"/>
              </w:rPr>
              <w:t xml:space="preserve"> 8). Здійснення контролю за терміном дії допусків до державної таємниці. Підготовка </w:t>
            </w:r>
            <w:proofErr w:type="spellStart"/>
            <w:r w:rsidRPr="009F2787">
              <w:rPr>
                <w:bCs/>
                <w:color w:val="000000"/>
                <w:lang w:val="uk-UA"/>
              </w:rPr>
              <w:t>проєктів</w:t>
            </w:r>
            <w:proofErr w:type="spellEnd"/>
            <w:r w:rsidRPr="009F2787">
              <w:rPr>
                <w:bCs/>
                <w:color w:val="000000"/>
                <w:lang w:val="uk-UA"/>
              </w:rPr>
              <w:t xml:space="preserve"> вмотиво</w:t>
            </w:r>
            <w:r>
              <w:rPr>
                <w:bCs/>
                <w:color w:val="000000"/>
                <w:lang w:val="uk-UA"/>
              </w:rPr>
              <w:t>в</w:t>
            </w:r>
            <w:r w:rsidRPr="009F2787">
              <w:rPr>
                <w:bCs/>
                <w:color w:val="000000"/>
                <w:lang w:val="uk-UA"/>
              </w:rPr>
              <w:t xml:space="preserve">аних запитів до регіонального органу СБУ з питань допускної роботи. Підготовка </w:t>
            </w:r>
            <w:proofErr w:type="spellStart"/>
            <w:r w:rsidRPr="009F2787">
              <w:rPr>
                <w:bCs/>
                <w:color w:val="000000"/>
                <w:lang w:val="uk-UA"/>
              </w:rPr>
              <w:t>проєктів</w:t>
            </w:r>
            <w:proofErr w:type="spellEnd"/>
            <w:r w:rsidRPr="009F2787">
              <w:rPr>
                <w:bCs/>
                <w:color w:val="000000"/>
                <w:lang w:val="uk-UA"/>
              </w:rPr>
              <w:t xml:space="preserve"> наказів керівника обласної прокуратури з питань надання, припинення доступу до державної таємниці працівникам обласної прокуратури.</w:t>
            </w:r>
          </w:p>
          <w:p w:rsidR="00432717" w:rsidRPr="009F2787" w:rsidRDefault="00432717" w:rsidP="00432717">
            <w:pPr>
              <w:ind w:left="140" w:right="130"/>
              <w:jc w:val="both"/>
              <w:rPr>
                <w:bCs/>
                <w:color w:val="000000"/>
                <w:lang w:val="uk-UA"/>
              </w:rPr>
            </w:pPr>
            <w:r>
              <w:rPr>
                <w:bCs/>
                <w:color w:val="000000"/>
                <w:lang w:val="uk-UA"/>
              </w:rPr>
              <w:t xml:space="preserve">   </w:t>
            </w:r>
            <w:r w:rsidRPr="009F2787">
              <w:rPr>
                <w:bCs/>
                <w:color w:val="000000"/>
                <w:lang w:val="uk-UA"/>
              </w:rPr>
              <w:t>Здійснення контролю за порядком доступу виконавців до секретних документів та інших матеріальних носіїв секретної інформації відповідно до чинної системи доступу.</w:t>
            </w:r>
          </w:p>
          <w:p w:rsidR="00432717" w:rsidRDefault="00432717" w:rsidP="00432717">
            <w:pPr>
              <w:ind w:left="140" w:right="130"/>
              <w:jc w:val="both"/>
              <w:rPr>
                <w:bCs/>
                <w:color w:val="000000"/>
                <w:lang w:val="uk-UA"/>
              </w:rPr>
            </w:pPr>
            <w:r w:rsidRPr="009F2787">
              <w:rPr>
                <w:bCs/>
                <w:color w:val="000000"/>
                <w:lang w:val="uk-UA"/>
              </w:rPr>
              <w:t>Здійснення контролю за встановленим порядком доступу до робочих папок виконавців.</w:t>
            </w:r>
          </w:p>
          <w:p w:rsidR="00432717" w:rsidRDefault="00432717" w:rsidP="00432717">
            <w:pPr>
              <w:ind w:left="140" w:right="130"/>
              <w:jc w:val="both"/>
              <w:rPr>
                <w:color w:val="000000"/>
                <w:lang w:val="uk-UA"/>
              </w:rPr>
            </w:pPr>
            <w:r>
              <w:rPr>
                <w:bCs/>
                <w:color w:val="000000"/>
                <w:lang w:val="uk-UA" w:eastAsia="ru-RU"/>
              </w:rPr>
              <w:t xml:space="preserve">   </w:t>
            </w:r>
            <w:r w:rsidRPr="009F2787">
              <w:rPr>
                <w:color w:val="000000"/>
                <w:lang w:val="uk-UA"/>
              </w:rPr>
              <w:t>Здійснення методичного керівництва діяльністю режимно-секретних підрозділів окружних прокуратур. Участь у проведенні перевірок та надання практичної допомоги з питань організації та забезпечення режиму секретності, охорони державної таємниці та допускної роботи. Складання довідок за результатами виїздів.</w:t>
            </w:r>
          </w:p>
          <w:p w:rsidR="00432717" w:rsidRDefault="00432717" w:rsidP="00432717">
            <w:pPr>
              <w:ind w:left="140" w:right="130"/>
              <w:jc w:val="both"/>
              <w:rPr>
                <w:bCs/>
                <w:color w:val="000000"/>
                <w:lang w:val="uk-UA"/>
              </w:rPr>
            </w:pPr>
            <w:r>
              <w:rPr>
                <w:color w:val="000000"/>
                <w:lang w:val="uk-UA" w:eastAsia="ru-RU"/>
              </w:rPr>
              <w:t xml:space="preserve">   </w:t>
            </w:r>
            <w:r w:rsidRPr="009F2787">
              <w:rPr>
                <w:bCs/>
                <w:color w:val="000000"/>
                <w:lang w:val="uk-UA"/>
              </w:rPr>
              <w:t xml:space="preserve">Внесення пропозицій щодо удосконалення роботи, підготовка </w:t>
            </w:r>
            <w:proofErr w:type="spellStart"/>
            <w:r w:rsidRPr="009F2787">
              <w:rPr>
                <w:bCs/>
                <w:color w:val="000000"/>
                <w:lang w:val="uk-UA"/>
              </w:rPr>
              <w:t>проєктів</w:t>
            </w:r>
            <w:proofErr w:type="spellEnd"/>
            <w:r w:rsidRPr="009F2787">
              <w:rPr>
                <w:bCs/>
                <w:color w:val="000000"/>
                <w:lang w:val="uk-UA"/>
              </w:rPr>
              <w:t xml:space="preserve"> службових листів, інструкцій, положень та інших розпорядчих і методичних документів, що регламентують режимно-секретну діяльність.</w:t>
            </w:r>
            <w:r>
              <w:rPr>
                <w:bCs/>
                <w:color w:val="000000"/>
                <w:lang w:val="uk-UA"/>
              </w:rPr>
              <w:t xml:space="preserve"> </w:t>
            </w:r>
            <w:r w:rsidRPr="009F2787">
              <w:rPr>
                <w:bCs/>
                <w:color w:val="000000"/>
                <w:lang w:val="uk-UA"/>
              </w:rPr>
              <w:t>Підготовка статистичних даних до звітів.</w:t>
            </w:r>
          </w:p>
          <w:p w:rsidR="00432717" w:rsidRDefault="00432717" w:rsidP="00432717">
            <w:pPr>
              <w:ind w:left="140" w:right="130"/>
              <w:jc w:val="both"/>
              <w:rPr>
                <w:color w:val="000000"/>
                <w:lang w:val="uk-UA"/>
              </w:rPr>
            </w:pPr>
            <w:r>
              <w:rPr>
                <w:bCs/>
                <w:color w:val="000000"/>
                <w:lang w:val="uk-UA"/>
              </w:rPr>
              <w:t xml:space="preserve">   </w:t>
            </w:r>
            <w:r w:rsidRPr="009F2787">
              <w:rPr>
                <w:color w:val="000000"/>
                <w:lang w:val="uk-UA"/>
              </w:rPr>
              <w:t>Виконання комплексу заходів з перегляду грифів секретності матеріальних носіїв секретної інформації, у тому числі у матеріалах щодо проведення негласних слідчих (розшукових) дій, участь у складі експертних комісій, проведення скасування грифів секретності вказаної категорії документів та ведення обліку і зберігання відповідних актів. Участь у знищенні матеріальних носіїв секретної інформації та у перевірках наявності секретних документів та інших матеріальних носіїв секретної інформації.</w:t>
            </w:r>
          </w:p>
          <w:p w:rsidR="00432717" w:rsidRDefault="00432717" w:rsidP="00432717">
            <w:pPr>
              <w:ind w:left="140" w:right="130"/>
              <w:jc w:val="both"/>
              <w:rPr>
                <w:color w:val="000000"/>
                <w:lang w:val="uk-UA"/>
              </w:rPr>
            </w:pPr>
            <w:r>
              <w:rPr>
                <w:bCs/>
                <w:color w:val="000000"/>
                <w:lang w:val="uk-UA"/>
              </w:rPr>
              <w:t xml:space="preserve">   </w:t>
            </w:r>
            <w:r w:rsidRPr="00343FE9">
              <w:rPr>
                <w:color w:val="000000"/>
                <w:lang w:val="uk-UA"/>
              </w:rPr>
              <w:t xml:space="preserve">Забезпечення виконання заходів для запобігання розголошенню та витоку відомостей, що становлять державну таємницю. </w:t>
            </w:r>
          </w:p>
          <w:p w:rsidR="00432717" w:rsidRDefault="00432717" w:rsidP="00432717">
            <w:pPr>
              <w:ind w:left="140" w:right="130"/>
              <w:jc w:val="both"/>
              <w:rPr>
                <w:color w:val="000000"/>
                <w:lang w:val="uk-UA"/>
              </w:rPr>
            </w:pPr>
            <w:r>
              <w:rPr>
                <w:color w:val="000000"/>
                <w:lang w:val="uk-UA"/>
              </w:rPr>
              <w:lastRenderedPageBreak/>
              <w:t xml:space="preserve">   </w:t>
            </w:r>
            <w:r w:rsidRPr="00343FE9">
              <w:rPr>
                <w:color w:val="000000"/>
                <w:kern w:val="28"/>
                <w:lang w:val="uk-UA"/>
              </w:rPr>
              <w:t xml:space="preserve">Ведення обліку виїздів за межі України працівників обласної прокуратури, які мають </w:t>
            </w:r>
            <w:r w:rsidRPr="00343FE9">
              <w:rPr>
                <w:color w:val="000000"/>
                <w:lang w:val="uk-UA"/>
              </w:rPr>
              <w:t>допуск та доступ до державної таємниці.</w:t>
            </w:r>
            <w:r>
              <w:rPr>
                <w:color w:val="000000"/>
                <w:lang w:val="uk-UA"/>
              </w:rPr>
              <w:t xml:space="preserve"> Узагальнення інформації щодо виїздів працівників за кордон, складання аналітичної довідки. Проведення роз’яснювальної роботи серед працівників, які мають допуск та доступ до державної таємниці, з метою запобігання порушенням вимог законодавства у сфері охорони державної таємниці.</w:t>
            </w:r>
          </w:p>
          <w:p w:rsidR="00432717" w:rsidRDefault="00432717" w:rsidP="00432717">
            <w:pPr>
              <w:ind w:left="140" w:right="130"/>
              <w:jc w:val="both"/>
              <w:rPr>
                <w:color w:val="000000"/>
                <w:kern w:val="28"/>
                <w:lang w:val="uk-UA"/>
              </w:rPr>
            </w:pPr>
            <w:r>
              <w:rPr>
                <w:color w:val="000000"/>
                <w:lang w:val="uk-UA"/>
              </w:rPr>
              <w:t xml:space="preserve">   </w:t>
            </w:r>
            <w:r w:rsidRPr="00343FE9">
              <w:rPr>
                <w:color w:val="000000"/>
                <w:kern w:val="28"/>
                <w:lang w:val="uk-UA"/>
              </w:rPr>
              <w:t xml:space="preserve">Забезпечення ведення номенклатурних секретних справ </w:t>
            </w:r>
            <w:r>
              <w:rPr>
                <w:color w:val="000000"/>
                <w:kern w:val="28"/>
                <w:lang w:val="uk-UA"/>
              </w:rPr>
              <w:t>та</w:t>
            </w:r>
            <w:r w:rsidRPr="00343FE9">
              <w:rPr>
                <w:color w:val="000000"/>
                <w:kern w:val="28"/>
                <w:lang w:val="uk-UA"/>
              </w:rPr>
              <w:t xml:space="preserve"> з грифом «Для службового користування» обласної прокуратури</w:t>
            </w:r>
            <w:r>
              <w:rPr>
                <w:color w:val="000000"/>
                <w:kern w:val="28"/>
                <w:lang w:val="uk-UA"/>
              </w:rPr>
              <w:t>.</w:t>
            </w:r>
            <w:r w:rsidRPr="00343FE9">
              <w:rPr>
                <w:color w:val="000000"/>
                <w:kern w:val="28"/>
                <w:lang w:val="uk-UA"/>
              </w:rPr>
              <w:t xml:space="preserve"> Забезпечення в установленому порядку обліку, зберігання вказаної категорії документів і справ. Підготовка документів з грифом «Для службового користування», тиражування необхідних службових документів. Складання описів справ постійного, довготривалого та тимчасового зберігання.</w:t>
            </w:r>
          </w:p>
          <w:p w:rsidR="00432717" w:rsidRDefault="00432717" w:rsidP="00432717">
            <w:pPr>
              <w:ind w:left="140" w:right="130"/>
              <w:jc w:val="both"/>
              <w:rPr>
                <w:color w:val="000000"/>
                <w:kern w:val="28"/>
                <w:lang w:val="uk-UA"/>
              </w:rPr>
            </w:pPr>
            <w:r>
              <w:rPr>
                <w:color w:val="000000"/>
                <w:kern w:val="28"/>
                <w:lang w:val="uk-UA"/>
              </w:rPr>
              <w:t xml:space="preserve">   </w:t>
            </w:r>
            <w:r w:rsidRPr="00343FE9">
              <w:rPr>
                <w:color w:val="000000"/>
                <w:kern w:val="28"/>
                <w:lang w:val="uk-UA"/>
              </w:rPr>
              <w:t>Ведення обліку машинних носіїв секретної інформації, у тому числі з грифом «Для службового користування». Забезпечення захисту інформації з обмеженим доступом, у тому числі</w:t>
            </w:r>
            <w:r>
              <w:rPr>
                <w:color w:val="000000"/>
                <w:kern w:val="28"/>
                <w:lang w:val="uk-UA"/>
              </w:rPr>
              <w:t>, що становить державну таємницю</w:t>
            </w:r>
            <w:r w:rsidRPr="00343FE9">
              <w:rPr>
                <w:color w:val="000000"/>
                <w:kern w:val="28"/>
                <w:lang w:val="uk-UA"/>
              </w:rPr>
              <w:t>, в процесі експлуатації автоматизован</w:t>
            </w:r>
            <w:r>
              <w:rPr>
                <w:color w:val="000000"/>
                <w:kern w:val="28"/>
                <w:lang w:val="uk-UA"/>
              </w:rPr>
              <w:t>их</w:t>
            </w:r>
            <w:r w:rsidRPr="00343FE9">
              <w:rPr>
                <w:color w:val="000000"/>
                <w:kern w:val="28"/>
                <w:lang w:val="uk-UA"/>
              </w:rPr>
              <w:t xml:space="preserve"> систем класу «1» режимно-секретної частини, як користувач автоматизованих систем.</w:t>
            </w:r>
          </w:p>
          <w:p w:rsidR="00D16EE7" w:rsidRPr="00E751EB" w:rsidRDefault="00432717" w:rsidP="00432717">
            <w:pPr>
              <w:ind w:left="140" w:right="130"/>
              <w:jc w:val="both"/>
              <w:rPr>
                <w:lang w:val="uk-UA" w:eastAsia="ru-RU"/>
              </w:rPr>
            </w:pPr>
            <w:r>
              <w:rPr>
                <w:color w:val="000000"/>
                <w:kern w:val="28"/>
                <w:lang w:val="uk-UA"/>
              </w:rPr>
              <w:t xml:space="preserve">   </w:t>
            </w:r>
            <w:r w:rsidRPr="000C47C8">
              <w:rPr>
                <w:color w:val="000000"/>
                <w:kern w:val="28"/>
                <w:lang w:val="uk-UA"/>
              </w:rPr>
              <w:t xml:space="preserve">Здійснення заходів із забезпечення режиму секретності </w:t>
            </w:r>
            <w:r>
              <w:rPr>
                <w:color w:val="000000"/>
                <w:kern w:val="28"/>
                <w:lang w:val="uk-UA"/>
              </w:rPr>
              <w:t xml:space="preserve">в умовах особливого періоду, надзвичайного стану або </w:t>
            </w:r>
            <w:r w:rsidRPr="000C47C8">
              <w:rPr>
                <w:color w:val="000000"/>
                <w:kern w:val="28"/>
                <w:lang w:val="uk-UA"/>
              </w:rPr>
              <w:t>у разі виникнення загрози захоплення матеріальних носіїв секретної інформації</w:t>
            </w:r>
            <w:r>
              <w:rPr>
                <w:color w:val="000000"/>
                <w:kern w:val="28"/>
                <w:lang w:val="uk-UA"/>
              </w:rPr>
              <w:t>, складання</w:t>
            </w:r>
            <w:r w:rsidRPr="000C47C8">
              <w:rPr>
                <w:color w:val="000000"/>
                <w:kern w:val="28"/>
                <w:lang w:val="uk-UA"/>
              </w:rPr>
              <w:t xml:space="preserve"> документів з цих питань. </w:t>
            </w:r>
            <w:r>
              <w:rPr>
                <w:bCs/>
                <w:color w:val="000000"/>
                <w:lang w:val="uk-UA" w:eastAsia="ru-RU"/>
              </w:rPr>
              <w:t xml:space="preserve">   </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rPr>
                <w:lang w:val="uk-UA"/>
              </w:rPr>
            </w:pPr>
            <w:r w:rsidRPr="00E751EB">
              <w:rPr>
                <w:lang w:val="uk-UA"/>
              </w:rPr>
              <w:lastRenderedPageBreak/>
              <w:t>Умови оплати праці</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7923E2" w:rsidP="00E751EB">
            <w:pPr>
              <w:ind w:left="140" w:right="130" w:firstLine="142"/>
              <w:jc w:val="both"/>
              <w:rPr>
                <w:lang w:val="uk-UA"/>
              </w:rPr>
            </w:pPr>
            <w:r w:rsidRPr="00E751EB">
              <w:rPr>
                <w:lang w:val="uk-UA"/>
              </w:rPr>
              <w:t xml:space="preserve">посадовий оклад, надбавки, доплати, премії та компенсації відповідно до статей 50-52 Закону України «Про державну службу», </w:t>
            </w:r>
            <w:r w:rsidRPr="00E751EB">
              <w:rPr>
                <w:szCs w:val="28"/>
                <w:lang w:val="uk-UA"/>
              </w:rPr>
              <w:t>Закону України «Про Державний бюджет України на 2024 рік», постанов Кабінету Міністрів України від 18 січня 2017</w:t>
            </w:r>
            <w:r w:rsidR="00E751EB">
              <w:rPr>
                <w:szCs w:val="28"/>
                <w:lang w:val="uk-UA"/>
              </w:rPr>
              <w:t> </w:t>
            </w:r>
            <w:r w:rsidRPr="00E751EB">
              <w:rPr>
                <w:szCs w:val="28"/>
                <w:lang w:val="uk-UA"/>
              </w:rPr>
              <w:t xml:space="preserve"> року № 15 «Питання оплати праці працівників державних органів», від 29 грудня 2023 року № 1409 «Питання оплати праці державних службовців на основі класифікації посад у 2024 році»</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rPr>
                <w:lang w:val="uk-UA"/>
              </w:rPr>
            </w:pPr>
            <w:r w:rsidRPr="00E751EB">
              <w:rPr>
                <w:lang w:val="uk-UA"/>
              </w:rPr>
              <w:t>Інформація про строковість чи безстроковість призначення на посаду</w:t>
            </w:r>
          </w:p>
        </w:tc>
        <w:tc>
          <w:tcPr>
            <w:tcW w:w="336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E751EB">
            <w:pPr>
              <w:ind w:left="140" w:right="130" w:firstLine="142"/>
              <w:jc w:val="both"/>
              <w:rPr>
                <w:lang w:val="uk-UA"/>
              </w:rPr>
            </w:pPr>
            <w:r w:rsidRPr="00E751EB">
              <w:rPr>
                <w:lang w:val="uk-UA"/>
              </w:rPr>
              <w:t>Строково, на період дії воєнного стану в Україні з граничним строком перебування на посаді не більше 12 місяців з дня припинення чи скасування воєнного стану.</w:t>
            </w:r>
          </w:p>
          <w:p w:rsidR="00CC2AE2" w:rsidRPr="00E751EB" w:rsidRDefault="009E3EEF" w:rsidP="00E751EB">
            <w:pPr>
              <w:ind w:left="140" w:right="130" w:firstLine="142"/>
              <w:jc w:val="both"/>
              <w:rPr>
                <w:lang w:val="uk-UA"/>
              </w:rPr>
            </w:pPr>
            <w:r w:rsidRPr="00E751EB">
              <w:rPr>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9E3EEF" w:rsidP="00CC2AE2">
            <w:pPr>
              <w:pStyle w:val="rvps14"/>
              <w:spacing w:before="150" w:beforeAutospacing="0" w:after="150" w:afterAutospacing="0"/>
              <w:rPr>
                <w:lang w:val="uk-UA"/>
              </w:rPr>
            </w:pPr>
            <w:r w:rsidRPr="00E751EB">
              <w:rPr>
                <w:lang w:val="uk-UA"/>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3363" w:type="pct"/>
            <w:tcBorders>
              <w:top w:val="single" w:sz="6" w:space="0" w:color="000000"/>
              <w:left w:val="single" w:sz="6" w:space="0" w:color="000000"/>
              <w:bottom w:val="single" w:sz="6" w:space="0" w:color="000000"/>
              <w:right w:val="single" w:sz="6" w:space="0" w:color="000000"/>
            </w:tcBorders>
          </w:tcPr>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заява про призначення на посаду на період дії воєнного стану;</w:t>
            </w:r>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резюме (відповідно до постанови КМУ від 25.03.2016 №</w:t>
            </w:r>
            <w:r w:rsidR="00E751EB">
              <w:t> </w:t>
            </w:r>
            <w:r w:rsidRPr="00E751EB">
              <w:t xml:space="preserve"> 246);</w:t>
            </w:r>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особова картка державного службовця встановленого зразка (затверджена наказом НАДС від 19.05.2020 № 77-20</w:t>
            </w:r>
            <w:bookmarkStart w:id="1" w:name="n23"/>
            <w:bookmarkEnd w:id="1"/>
            <w:r w:rsidRPr="00E751EB">
              <w:t>);</w:t>
            </w:r>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 xml:space="preserve">копія паспорта </w:t>
            </w:r>
            <w:bookmarkStart w:id="2" w:name="n25"/>
            <w:bookmarkEnd w:id="2"/>
            <w:r w:rsidRPr="00E751EB">
              <w:t>громадянина України;</w:t>
            </w:r>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 xml:space="preserve">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w:t>
            </w:r>
            <w:r w:rsidRPr="00E751EB">
              <w:lastRenderedPageBreak/>
              <w:t>податків та повідомили про це відповідний контролюючий орган і мають відмітку у паспорті);</w:t>
            </w:r>
            <w:bookmarkStart w:id="3" w:name="n26"/>
            <w:bookmarkEnd w:id="3"/>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копії документів про освіту з додатками, науковий ступінь, вчене звання</w:t>
            </w:r>
            <w:bookmarkStart w:id="4" w:name="n27"/>
            <w:bookmarkEnd w:id="4"/>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t>копія трудової книжки;</w:t>
            </w:r>
          </w:p>
          <w:p w:rsidR="007923E2" w:rsidRPr="00E751EB" w:rsidRDefault="007923E2" w:rsidP="00E751EB">
            <w:pPr>
              <w:pStyle w:val="rvps2"/>
              <w:numPr>
                <w:ilvl w:val="0"/>
                <w:numId w:val="5"/>
              </w:numPr>
              <w:shd w:val="clear" w:color="auto" w:fill="FFFFFF"/>
              <w:spacing w:before="0" w:beforeAutospacing="0" w:after="0" w:afterAutospacing="0" w:line="256" w:lineRule="auto"/>
              <w:ind w:left="140" w:right="130" w:firstLine="142"/>
              <w:jc w:val="both"/>
            </w:pPr>
            <w:r w:rsidRPr="00E751EB">
              <w:rPr>
                <w:shd w:val="clear" w:color="auto" w:fill="FFFFFF"/>
              </w:rPr>
              <w:t>підтвердження подання декларації особи, уповноваженої на виконання функцій держави або місцевого самоврядування, за минулий рік;</w:t>
            </w:r>
          </w:p>
          <w:p w:rsidR="007923E2" w:rsidRPr="00E751EB" w:rsidRDefault="007923E2" w:rsidP="00E751EB">
            <w:pPr>
              <w:pStyle w:val="rvps2"/>
              <w:numPr>
                <w:ilvl w:val="0"/>
                <w:numId w:val="5"/>
              </w:numPr>
              <w:shd w:val="clear" w:color="auto" w:fill="FFFFFF"/>
              <w:tabs>
                <w:tab w:val="left" w:pos="567"/>
                <w:tab w:val="left" w:pos="851"/>
              </w:tabs>
              <w:spacing w:before="0" w:beforeAutospacing="0" w:after="0" w:afterAutospacing="0" w:line="256" w:lineRule="auto"/>
              <w:ind w:left="140" w:right="130" w:firstLine="142"/>
              <w:jc w:val="both"/>
            </w:pPr>
            <w:r w:rsidRPr="00E751EB">
              <w:rPr>
                <w:shd w:val="clear" w:color="auto" w:fill="FFFFFF"/>
              </w:rPr>
              <w:t>заява, в якій повідомляє, що до неї не застосовуються заборони, визначені </w:t>
            </w:r>
            <w:hyperlink r:id="rId5" w:anchor="n13" w:tgtFrame="_blank" w:history="1">
              <w:r w:rsidRPr="00E751EB">
                <w:rPr>
                  <w:rStyle w:val="a3"/>
                  <w:color w:val="auto"/>
                  <w:u w:val="none"/>
                </w:rPr>
                <w:t>частиною третьою</w:t>
              </w:r>
            </w:hyperlink>
            <w:r w:rsidRPr="00E751EB">
              <w:rPr>
                <w:shd w:val="clear" w:color="auto" w:fill="FFFFFF"/>
              </w:rPr>
              <w:t> або </w:t>
            </w:r>
            <w:hyperlink r:id="rId6" w:anchor="n14" w:tgtFrame="_blank" w:history="1">
              <w:r w:rsidRPr="00E751EB">
                <w:rPr>
                  <w:rStyle w:val="a3"/>
                  <w:color w:val="auto"/>
                  <w:u w:val="none"/>
                </w:rPr>
                <w:t>четвертою</w:t>
              </w:r>
            </w:hyperlink>
            <w:r w:rsidRPr="00E751EB">
              <w:rPr>
                <w:shd w:val="clear" w:color="auto" w:fill="FFFFFF"/>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або </w:t>
            </w:r>
            <w:r w:rsidRPr="00E751EB">
              <w:t>завірена в установленому порядку копія довідки про результати проведення перевірки відповідно до </w:t>
            </w:r>
            <w:hyperlink r:id="rId7" w:tgtFrame="_blank" w:history="1">
              <w:r w:rsidRPr="00E751EB">
                <w:rPr>
                  <w:rStyle w:val="a3"/>
                  <w:color w:val="auto"/>
                  <w:u w:val="none"/>
                </w:rPr>
                <w:t>Закону України</w:t>
              </w:r>
            </w:hyperlink>
            <w:r w:rsidRPr="00E751EB">
              <w:t xml:space="preserve"> «Про очищення влади»;                 </w:t>
            </w:r>
          </w:p>
          <w:p w:rsidR="007923E2" w:rsidRPr="00E751EB" w:rsidRDefault="007923E2" w:rsidP="00E751EB">
            <w:pPr>
              <w:pStyle w:val="rvps2"/>
              <w:numPr>
                <w:ilvl w:val="0"/>
                <w:numId w:val="5"/>
              </w:numPr>
              <w:shd w:val="clear" w:color="auto" w:fill="FFFFFF"/>
              <w:tabs>
                <w:tab w:val="left" w:pos="567"/>
                <w:tab w:val="left" w:pos="851"/>
              </w:tabs>
              <w:spacing w:before="0" w:beforeAutospacing="0" w:after="0" w:afterAutospacing="0" w:line="256" w:lineRule="auto"/>
              <w:ind w:left="140" w:right="130" w:firstLine="142"/>
              <w:jc w:val="both"/>
            </w:pPr>
            <w:r w:rsidRPr="00E751EB">
              <w:rPr>
                <w:shd w:val="clear" w:color="auto" w:fill="FFFFFF"/>
              </w:rPr>
              <w:t>державний сертифікат про рі</w:t>
            </w:r>
            <w:r w:rsidR="00E751EB">
              <w:rPr>
                <w:shd w:val="clear" w:color="auto" w:fill="FFFFFF"/>
              </w:rPr>
              <w:t xml:space="preserve">вень володіння державною мовою </w:t>
            </w:r>
            <w:r w:rsidRPr="00E751EB">
              <w:rPr>
                <w:shd w:val="clear" w:color="auto" w:fill="FFFFFF"/>
              </w:rPr>
              <w:t>(за наявності).</w:t>
            </w:r>
          </w:p>
          <w:p w:rsidR="007923E2" w:rsidRPr="00E751EB" w:rsidRDefault="007923E2" w:rsidP="00E751EB">
            <w:pPr>
              <w:pStyle w:val="rvps2"/>
              <w:shd w:val="clear" w:color="auto" w:fill="FFFFFF"/>
              <w:tabs>
                <w:tab w:val="left" w:pos="567"/>
                <w:tab w:val="left" w:pos="851"/>
              </w:tabs>
              <w:spacing w:before="0" w:beforeAutospacing="0" w:after="0" w:afterAutospacing="0" w:line="256" w:lineRule="auto"/>
              <w:ind w:left="140" w:right="130" w:firstLine="142"/>
              <w:jc w:val="both"/>
              <w:rPr>
                <w:shd w:val="clear" w:color="auto" w:fill="FFFFFF"/>
              </w:rPr>
            </w:pPr>
          </w:p>
          <w:p w:rsidR="00CC2AE2" w:rsidRPr="00E751EB" w:rsidRDefault="007923E2" w:rsidP="00432717">
            <w:pPr>
              <w:pStyle w:val="rvps2"/>
              <w:shd w:val="clear" w:color="auto" w:fill="FFFFFF"/>
              <w:tabs>
                <w:tab w:val="left" w:pos="567"/>
                <w:tab w:val="left" w:pos="851"/>
              </w:tabs>
              <w:spacing w:before="0" w:beforeAutospacing="0" w:after="0" w:afterAutospacing="0" w:line="256" w:lineRule="auto"/>
              <w:ind w:left="140" w:right="130" w:firstLine="142"/>
              <w:jc w:val="both"/>
            </w:pPr>
            <w:r w:rsidRPr="00E751EB">
              <w:t xml:space="preserve">Документи приймаються </w:t>
            </w:r>
            <w:r w:rsidRPr="00E751EB">
              <w:rPr>
                <w:b/>
                <w:bCs/>
              </w:rPr>
              <w:t xml:space="preserve">до </w:t>
            </w:r>
            <w:r w:rsidR="004C774F" w:rsidRPr="00E751EB">
              <w:rPr>
                <w:b/>
                <w:bCs/>
              </w:rPr>
              <w:t>2</w:t>
            </w:r>
            <w:r w:rsidR="00E751EB">
              <w:rPr>
                <w:b/>
                <w:bCs/>
              </w:rPr>
              <w:t>6</w:t>
            </w:r>
            <w:r w:rsidRPr="00E751EB">
              <w:rPr>
                <w:b/>
                <w:bCs/>
              </w:rPr>
              <w:t xml:space="preserve"> лютого 2024</w:t>
            </w:r>
            <w:r w:rsidRPr="00E751EB">
              <w:t xml:space="preserve"> на </w:t>
            </w:r>
            <w:r w:rsidRPr="00E751EB">
              <w:rPr>
                <w:b/>
                <w:bCs/>
              </w:rPr>
              <w:t>електронну адресу:</w:t>
            </w:r>
            <w:r w:rsidRPr="00E751EB">
              <w:t xml:space="preserve"> </w:t>
            </w:r>
            <w:r w:rsidR="004C774F" w:rsidRPr="00E751EB">
              <w:rPr>
                <w:b/>
                <w:sz w:val="21"/>
                <w:szCs w:val="21"/>
                <w:shd w:val="clear" w:color="auto" w:fill="FFFFFF"/>
              </w:rPr>
              <w:t>kadry@prokuratura.sumy.ua</w:t>
            </w:r>
            <w:r w:rsidRPr="00E751EB">
              <w:t xml:space="preserve"> або </w:t>
            </w:r>
            <w:r w:rsidRPr="00E751EB">
              <w:rPr>
                <w:b/>
                <w:bCs/>
              </w:rPr>
              <w:t>через скриньку звернень громадян</w:t>
            </w:r>
            <w:r w:rsidRPr="00E751EB">
              <w:t xml:space="preserve"> в </w:t>
            </w:r>
            <w:r w:rsidR="004C774F" w:rsidRPr="00E751EB">
              <w:t>Сумській обласній прокуратурі</w:t>
            </w:r>
            <w:r w:rsidRPr="00E751EB">
              <w:t xml:space="preserve"> за адресою: </w:t>
            </w:r>
            <w:r w:rsidRPr="00E751EB">
              <w:rPr>
                <w:b/>
                <w:bCs/>
              </w:rPr>
              <w:t>вул.</w:t>
            </w:r>
            <w:r w:rsidR="00E751EB">
              <w:rPr>
                <w:b/>
                <w:bCs/>
              </w:rPr>
              <w:t> </w:t>
            </w:r>
            <w:r w:rsidRPr="00E751EB">
              <w:rPr>
                <w:b/>
                <w:bCs/>
              </w:rPr>
              <w:t xml:space="preserve"> </w:t>
            </w:r>
            <w:r w:rsidR="004C774F" w:rsidRPr="00E751EB">
              <w:rPr>
                <w:b/>
                <w:bCs/>
              </w:rPr>
              <w:t>Герасима Кондратьєва</w:t>
            </w:r>
            <w:r w:rsidRPr="00E751EB">
              <w:rPr>
                <w:b/>
                <w:bCs/>
              </w:rPr>
              <w:t>,</w:t>
            </w:r>
            <w:r w:rsidR="00E751EB">
              <w:rPr>
                <w:b/>
                <w:bCs/>
              </w:rPr>
              <w:t xml:space="preserve"> </w:t>
            </w:r>
            <w:r w:rsidR="004C774F" w:rsidRPr="00E751EB">
              <w:rPr>
                <w:b/>
                <w:bCs/>
              </w:rPr>
              <w:t>33</w:t>
            </w:r>
            <w:r w:rsidRPr="00E751EB">
              <w:rPr>
                <w:b/>
                <w:bCs/>
              </w:rPr>
              <w:t xml:space="preserve"> м. </w:t>
            </w:r>
            <w:r w:rsidR="004C774F" w:rsidRPr="00E751EB">
              <w:rPr>
                <w:b/>
                <w:bCs/>
              </w:rPr>
              <w:t>Суми</w:t>
            </w:r>
            <w:r w:rsidRPr="00E751EB">
              <w:rPr>
                <w:b/>
                <w:bCs/>
              </w:rPr>
              <w:t xml:space="preserve">, </w:t>
            </w:r>
            <w:r w:rsidR="004C774F" w:rsidRPr="00E751EB">
              <w:rPr>
                <w:b/>
                <w:bCs/>
              </w:rPr>
              <w:t>40030</w:t>
            </w:r>
            <w:r w:rsidRPr="00E751EB">
              <w:t xml:space="preserve"> </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9E3EEF" w:rsidP="009E3EEF">
            <w:pPr>
              <w:rPr>
                <w:lang w:val="uk-UA"/>
              </w:rPr>
            </w:pPr>
            <w:r w:rsidRPr="00E751EB">
              <w:rPr>
                <w:lang w:val="uk-UA"/>
              </w:rPr>
              <w:lastRenderedPageBreak/>
              <w:t>Прізвище, ім’я та по батькові, номер телефону особи, яка надає додаткову інформацію з питань призначення на посаду</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4C774F" w:rsidP="00CC2AE2">
            <w:pPr>
              <w:pStyle w:val="rvps14"/>
              <w:spacing w:before="150" w:beforeAutospacing="0" w:after="150" w:afterAutospacing="0"/>
              <w:rPr>
                <w:lang w:val="uk-UA"/>
              </w:rPr>
            </w:pPr>
            <w:r w:rsidRPr="00E751EB">
              <w:rPr>
                <w:lang w:val="uk-UA"/>
              </w:rPr>
              <w:t>Рудецька Валентина Іванівна</w:t>
            </w:r>
          </w:p>
          <w:p w:rsidR="004C774F" w:rsidRPr="00E751EB" w:rsidRDefault="004C774F" w:rsidP="00CC2AE2">
            <w:pPr>
              <w:pStyle w:val="rvps14"/>
              <w:spacing w:before="150" w:beforeAutospacing="0" w:after="150" w:afterAutospacing="0"/>
              <w:rPr>
                <w:lang w:val="uk-UA"/>
              </w:rPr>
            </w:pPr>
            <w:r w:rsidRPr="00E751EB">
              <w:rPr>
                <w:lang w:val="uk-UA"/>
              </w:rPr>
              <w:t>(0542) 22-51-35</w:t>
            </w:r>
          </w:p>
        </w:tc>
      </w:tr>
      <w:tr w:rsidR="00CC2AE2" w:rsidRPr="00E751EB" w:rsidTr="009E1074">
        <w:trPr>
          <w:jc w:val="center"/>
        </w:trPr>
        <w:tc>
          <w:tcPr>
            <w:tcW w:w="5000" w:type="pct"/>
            <w:gridSpan w:val="3"/>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Кваліфікаційні вимоги</w:t>
            </w:r>
          </w:p>
        </w:tc>
      </w:tr>
      <w:tr w:rsidR="009E3EEF"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2"/>
              <w:spacing w:before="150" w:beforeAutospacing="0" w:after="150" w:afterAutospacing="0"/>
              <w:jc w:val="center"/>
              <w:rPr>
                <w:lang w:val="uk-UA"/>
              </w:rPr>
            </w:pPr>
            <w:r w:rsidRPr="00E751EB">
              <w:rPr>
                <w:lang w:val="uk-UA"/>
              </w:rPr>
              <w:t>1.</w:t>
            </w:r>
          </w:p>
        </w:tc>
        <w:tc>
          <w:tcPr>
            <w:tcW w:w="140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4"/>
              <w:spacing w:before="150" w:beforeAutospacing="0" w:after="150" w:afterAutospacing="0"/>
              <w:rPr>
                <w:lang w:val="uk-UA"/>
              </w:rPr>
            </w:pPr>
            <w:r w:rsidRPr="00E751EB">
              <w:rPr>
                <w:lang w:val="uk-UA"/>
              </w:rPr>
              <w:t>Освіта</w:t>
            </w:r>
          </w:p>
        </w:tc>
        <w:tc>
          <w:tcPr>
            <w:tcW w:w="3363" w:type="pct"/>
            <w:tcBorders>
              <w:top w:val="single" w:sz="6" w:space="0" w:color="000000"/>
              <w:left w:val="single" w:sz="6" w:space="0" w:color="000000"/>
              <w:bottom w:val="single" w:sz="6" w:space="0" w:color="000000"/>
              <w:right w:val="single" w:sz="6" w:space="0" w:color="000000"/>
            </w:tcBorders>
            <w:hideMark/>
          </w:tcPr>
          <w:p w:rsidR="009E3EEF" w:rsidRDefault="009E3EEF" w:rsidP="009E3EEF">
            <w:pPr>
              <w:spacing w:line="256" w:lineRule="auto"/>
              <w:jc w:val="both"/>
              <w:rPr>
                <w:shd w:val="clear" w:color="auto" w:fill="FFFFFF"/>
                <w:lang w:val="uk-UA"/>
              </w:rPr>
            </w:pPr>
            <w:r w:rsidRPr="00E751EB">
              <w:rPr>
                <w:rFonts w:eastAsiaTheme="minorHAnsi"/>
                <w:lang w:val="uk-UA"/>
              </w:rPr>
              <w:t xml:space="preserve">вища освіта не нижче ступеня </w:t>
            </w:r>
            <w:r w:rsidRPr="00E751EB">
              <w:rPr>
                <w:shd w:val="clear" w:color="auto" w:fill="FFFFFF"/>
                <w:lang w:val="uk-UA"/>
              </w:rPr>
              <w:t xml:space="preserve">бакалавра, молодшого бакалавра </w:t>
            </w:r>
          </w:p>
          <w:p w:rsidR="00432717" w:rsidRPr="00E751EB" w:rsidRDefault="00432717" w:rsidP="009E3EEF">
            <w:pPr>
              <w:spacing w:line="256" w:lineRule="auto"/>
              <w:jc w:val="both"/>
              <w:rPr>
                <w:b/>
                <w:bCs/>
                <w:sz w:val="10"/>
                <w:szCs w:val="10"/>
                <w:shd w:val="clear" w:color="auto" w:fill="FFFFFF"/>
                <w:lang w:val="uk-UA"/>
              </w:rPr>
            </w:pPr>
            <w:r w:rsidRPr="00432717">
              <w:rPr>
                <w:shd w:val="clear" w:color="auto" w:fill="FFFFFF"/>
              </w:rPr>
              <w:t>(</w:t>
            </w:r>
            <w:proofErr w:type="spellStart"/>
            <w:r w:rsidRPr="00432717">
              <w:rPr>
                <w:shd w:val="clear" w:color="auto" w:fill="FFFFFF"/>
              </w:rPr>
              <w:t>спеціальність</w:t>
            </w:r>
            <w:proofErr w:type="spellEnd"/>
            <w:r w:rsidRPr="00432717">
              <w:rPr>
                <w:shd w:val="clear" w:color="auto" w:fill="FFFFFF"/>
              </w:rPr>
              <w:t xml:space="preserve"> </w:t>
            </w:r>
            <w:r w:rsidRPr="00432717">
              <w:rPr>
                <w:b/>
                <w:bCs/>
                <w:shd w:val="clear" w:color="auto" w:fill="FFFFFF"/>
              </w:rPr>
              <w:t>«</w:t>
            </w:r>
            <w:proofErr w:type="spellStart"/>
            <w:r w:rsidRPr="00432717">
              <w:rPr>
                <w:b/>
                <w:bCs/>
                <w:shd w:val="clear" w:color="auto" w:fill="FFFFFF"/>
              </w:rPr>
              <w:t>Право</w:t>
            </w:r>
            <w:proofErr w:type="spellEnd"/>
            <w:r w:rsidRPr="00432717">
              <w:rPr>
                <w:b/>
                <w:bCs/>
                <w:shd w:val="clear" w:color="auto" w:fill="FFFFFF"/>
              </w:rPr>
              <w:t>»</w:t>
            </w:r>
            <w:r w:rsidRPr="00432717">
              <w:rPr>
                <w:shd w:val="clear" w:color="auto" w:fill="FFFFFF"/>
              </w:rPr>
              <w:t>)</w:t>
            </w:r>
          </w:p>
        </w:tc>
      </w:tr>
      <w:tr w:rsidR="009E3EEF"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2"/>
              <w:spacing w:before="150" w:beforeAutospacing="0" w:after="150" w:afterAutospacing="0"/>
              <w:jc w:val="center"/>
              <w:rPr>
                <w:lang w:val="uk-UA"/>
              </w:rPr>
            </w:pPr>
            <w:r w:rsidRPr="00E751EB">
              <w:rPr>
                <w:lang w:val="uk-UA"/>
              </w:rPr>
              <w:t>2.</w:t>
            </w:r>
          </w:p>
        </w:tc>
        <w:tc>
          <w:tcPr>
            <w:tcW w:w="140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4"/>
              <w:spacing w:before="150" w:beforeAutospacing="0" w:after="150" w:afterAutospacing="0"/>
              <w:rPr>
                <w:lang w:val="uk-UA"/>
              </w:rPr>
            </w:pPr>
            <w:r w:rsidRPr="00E751EB">
              <w:rPr>
                <w:lang w:val="uk-UA"/>
              </w:rPr>
              <w:t>Досвід роботи</w:t>
            </w:r>
          </w:p>
        </w:tc>
        <w:tc>
          <w:tcPr>
            <w:tcW w:w="336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spacing w:line="256" w:lineRule="auto"/>
              <w:jc w:val="both"/>
              <w:rPr>
                <w:lang w:val="uk-UA"/>
              </w:rPr>
            </w:pPr>
            <w:r w:rsidRPr="00E751EB">
              <w:rPr>
                <w:shd w:val="clear" w:color="auto" w:fill="FFFFFF"/>
                <w:lang w:val="uk-UA"/>
              </w:rPr>
              <w:t>не потребує</w:t>
            </w:r>
          </w:p>
        </w:tc>
      </w:tr>
      <w:tr w:rsidR="009E3EEF"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2"/>
              <w:spacing w:before="150" w:beforeAutospacing="0" w:after="150" w:afterAutospacing="0"/>
              <w:jc w:val="center"/>
              <w:rPr>
                <w:lang w:val="uk-UA"/>
              </w:rPr>
            </w:pPr>
            <w:r w:rsidRPr="00E751EB">
              <w:rPr>
                <w:lang w:val="uk-UA"/>
              </w:rPr>
              <w:t>3.</w:t>
            </w:r>
          </w:p>
        </w:tc>
        <w:tc>
          <w:tcPr>
            <w:tcW w:w="140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4"/>
              <w:spacing w:before="150" w:beforeAutospacing="0" w:after="150" w:afterAutospacing="0"/>
              <w:rPr>
                <w:lang w:val="uk-UA"/>
              </w:rPr>
            </w:pPr>
            <w:r w:rsidRPr="00E751EB">
              <w:rPr>
                <w:lang w:val="uk-UA"/>
              </w:rPr>
              <w:t>Володіння державною мовою</w:t>
            </w:r>
          </w:p>
        </w:tc>
        <w:tc>
          <w:tcPr>
            <w:tcW w:w="336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spacing w:line="256" w:lineRule="auto"/>
              <w:rPr>
                <w:lang w:val="uk-UA"/>
              </w:rPr>
            </w:pPr>
            <w:r w:rsidRPr="00E751EB">
              <w:rPr>
                <w:lang w:val="uk-UA"/>
              </w:rPr>
              <w:t>вільне володіння державною мовою</w:t>
            </w:r>
          </w:p>
        </w:tc>
      </w:tr>
      <w:tr w:rsidR="00CC2AE2" w:rsidRPr="00E751EB" w:rsidTr="009E1074">
        <w:trPr>
          <w:jc w:val="center"/>
        </w:trPr>
        <w:tc>
          <w:tcPr>
            <w:tcW w:w="5000" w:type="pct"/>
            <w:gridSpan w:val="3"/>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Вимоги до компетентності</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Вимога</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Компоненти вимоги</w:t>
            </w:r>
          </w:p>
        </w:tc>
      </w:tr>
      <w:tr w:rsidR="0043271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432717" w:rsidRPr="00E751EB" w:rsidRDefault="00432717" w:rsidP="00432717">
            <w:pPr>
              <w:spacing w:line="256" w:lineRule="auto"/>
              <w:rPr>
                <w:lang w:val="uk-UA"/>
              </w:rPr>
            </w:pPr>
            <w:r w:rsidRPr="00E751EB">
              <w:rPr>
                <w:lang w:val="uk-UA"/>
              </w:rPr>
              <w:t>1.</w:t>
            </w:r>
          </w:p>
        </w:tc>
        <w:tc>
          <w:tcPr>
            <w:tcW w:w="1403" w:type="pct"/>
            <w:tcBorders>
              <w:top w:val="single" w:sz="6" w:space="0" w:color="000000"/>
              <w:left w:val="single" w:sz="6" w:space="0" w:color="000000"/>
              <w:bottom w:val="single" w:sz="6" w:space="0" w:color="000000"/>
              <w:right w:val="single" w:sz="6" w:space="0" w:color="000000"/>
            </w:tcBorders>
            <w:hideMark/>
          </w:tcPr>
          <w:p w:rsidR="00432717" w:rsidRPr="00590D30" w:rsidRDefault="00432717" w:rsidP="00432717">
            <w:pPr>
              <w:pStyle w:val="rvps14"/>
              <w:spacing w:before="150" w:beforeAutospacing="0" w:after="150" w:afterAutospacing="0"/>
              <w:rPr>
                <w:lang w:val="uk-UA"/>
              </w:rPr>
            </w:pPr>
            <w:r w:rsidRPr="00590D30">
              <w:rPr>
                <w:lang w:val="uk-UA"/>
              </w:rPr>
              <w:t>Відповідальність</w:t>
            </w:r>
          </w:p>
        </w:tc>
        <w:tc>
          <w:tcPr>
            <w:tcW w:w="3363" w:type="pct"/>
            <w:tcBorders>
              <w:top w:val="single" w:sz="6" w:space="0" w:color="000000"/>
              <w:left w:val="single" w:sz="6" w:space="0" w:color="000000"/>
              <w:bottom w:val="single" w:sz="6" w:space="0" w:color="000000"/>
              <w:right w:val="single" w:sz="6" w:space="0" w:color="000000"/>
            </w:tcBorders>
            <w:hideMark/>
          </w:tcPr>
          <w:p w:rsidR="00432717" w:rsidRPr="00432717" w:rsidRDefault="00432717" w:rsidP="00432717">
            <w:pPr>
              <w:pStyle w:val="a4"/>
              <w:numPr>
                <w:ilvl w:val="0"/>
                <w:numId w:val="2"/>
              </w:numPr>
              <w:ind w:left="379" w:hanging="284"/>
              <w:jc w:val="both"/>
              <w:rPr>
                <w:rFonts w:ascii="Times New Roman" w:eastAsia="Tahoma" w:hAnsi="Times New Roman" w:cs="Times New Roman"/>
                <w:color w:val="auto"/>
              </w:rPr>
            </w:pPr>
            <w:r w:rsidRPr="00432717">
              <w:rPr>
                <w:rFonts w:ascii="Times New Roman" w:eastAsia="Tahoma" w:hAnsi="Times New Roman" w:cs="Times New Roman"/>
                <w:color w:val="auto"/>
              </w:rPr>
              <w:t>усвідомлення важливості якісного виконання своїх посадових обов’язків з дотриманням строків та встановлених процедур;</w:t>
            </w:r>
          </w:p>
          <w:p w:rsidR="00432717" w:rsidRPr="00432717" w:rsidRDefault="00432717" w:rsidP="00432717">
            <w:pPr>
              <w:pStyle w:val="a4"/>
              <w:numPr>
                <w:ilvl w:val="0"/>
                <w:numId w:val="2"/>
              </w:numPr>
              <w:ind w:left="379" w:hanging="284"/>
              <w:jc w:val="both"/>
              <w:rPr>
                <w:rFonts w:ascii="Times New Roman" w:eastAsia="Tahoma" w:hAnsi="Times New Roman" w:cs="Times New Roman"/>
                <w:color w:val="auto"/>
              </w:rPr>
            </w:pPr>
            <w:r w:rsidRPr="00432717">
              <w:rPr>
                <w:rFonts w:ascii="Times New Roman" w:eastAsia="Tahoma" w:hAnsi="Times New Roman" w:cs="Times New Roman"/>
                <w:color w:val="auto"/>
              </w:rPr>
              <w:t>усвідомлення рівня відповідальності під час підготовки</w:t>
            </w:r>
            <w:r w:rsidRPr="00432717">
              <w:rPr>
                <w:rFonts w:eastAsia="Tahoma"/>
                <w:color w:val="auto"/>
              </w:rPr>
              <w:t xml:space="preserve"> </w:t>
            </w:r>
            <w:r w:rsidRPr="00432717">
              <w:rPr>
                <w:rFonts w:ascii="Times New Roman" w:eastAsia="Tahoma" w:hAnsi="Times New Roman" w:cs="Times New Roman"/>
                <w:color w:val="auto"/>
              </w:rPr>
              <w:t>і прийняття рішень, готовність нести відповідальність за можливі наслідки реалізації таких рішень;</w:t>
            </w:r>
          </w:p>
          <w:p w:rsidR="00432717" w:rsidRPr="00432717" w:rsidRDefault="00432717" w:rsidP="00432717">
            <w:pPr>
              <w:pStyle w:val="rvps14"/>
              <w:spacing w:before="0" w:beforeAutospacing="0" w:after="0" w:afterAutospacing="0"/>
              <w:jc w:val="both"/>
              <w:rPr>
                <w:lang w:val="uk-UA"/>
              </w:rPr>
            </w:pPr>
            <w:r w:rsidRPr="00432717">
              <w:rPr>
                <w:rFonts w:eastAsia="Tahoma"/>
                <w:lang w:val="uk-UA"/>
              </w:rPr>
              <w:t xml:space="preserve"> -   здатність брати на себе зобов’язання, чітко їх дотримуватись і виконувати.</w:t>
            </w:r>
          </w:p>
        </w:tc>
      </w:tr>
      <w:tr w:rsidR="0043271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432717" w:rsidRPr="00E751EB" w:rsidRDefault="00432717" w:rsidP="00432717">
            <w:pPr>
              <w:spacing w:line="256" w:lineRule="auto"/>
              <w:rPr>
                <w:rFonts w:eastAsia="Microsoft Sans Serif"/>
                <w:color w:val="000000"/>
                <w:lang w:val="uk-UA"/>
              </w:rPr>
            </w:pPr>
            <w:r w:rsidRPr="00E751EB">
              <w:rPr>
                <w:lang w:val="uk-UA"/>
              </w:rPr>
              <w:lastRenderedPageBreak/>
              <w:t>2.</w:t>
            </w:r>
          </w:p>
        </w:tc>
        <w:tc>
          <w:tcPr>
            <w:tcW w:w="1403" w:type="pct"/>
            <w:tcBorders>
              <w:top w:val="single" w:sz="6" w:space="0" w:color="000000"/>
              <w:left w:val="single" w:sz="6" w:space="0" w:color="000000"/>
              <w:bottom w:val="single" w:sz="6" w:space="0" w:color="000000"/>
              <w:right w:val="single" w:sz="6" w:space="0" w:color="000000"/>
            </w:tcBorders>
            <w:hideMark/>
          </w:tcPr>
          <w:p w:rsidR="00432717" w:rsidRPr="00590D30" w:rsidRDefault="00432717" w:rsidP="00432717">
            <w:pPr>
              <w:tabs>
                <w:tab w:val="left" w:pos="1903"/>
              </w:tabs>
              <w:jc w:val="both"/>
              <w:rPr>
                <w:lang w:val="uk-UA"/>
              </w:rPr>
            </w:pPr>
          </w:p>
          <w:p w:rsidR="00432717" w:rsidRPr="00590D30" w:rsidRDefault="00432717" w:rsidP="00432717">
            <w:pPr>
              <w:tabs>
                <w:tab w:val="left" w:pos="1903"/>
              </w:tabs>
              <w:jc w:val="both"/>
              <w:rPr>
                <w:lang w:val="uk-UA" w:eastAsia="ru-RU"/>
              </w:rPr>
            </w:pPr>
            <w:r w:rsidRPr="00590D30">
              <w:rPr>
                <w:lang w:val="uk-UA"/>
              </w:rPr>
              <w:t>Досягнення результатів</w:t>
            </w:r>
          </w:p>
        </w:tc>
        <w:tc>
          <w:tcPr>
            <w:tcW w:w="3363" w:type="pct"/>
            <w:tcBorders>
              <w:top w:val="single" w:sz="6" w:space="0" w:color="000000"/>
              <w:left w:val="single" w:sz="6" w:space="0" w:color="000000"/>
              <w:bottom w:val="single" w:sz="6" w:space="0" w:color="000000"/>
              <w:right w:val="single" w:sz="6" w:space="0" w:color="000000"/>
            </w:tcBorders>
            <w:hideMark/>
          </w:tcPr>
          <w:p w:rsidR="00432717" w:rsidRPr="00432717" w:rsidRDefault="00432717" w:rsidP="00432717">
            <w:pPr>
              <w:pStyle w:val="a4"/>
              <w:numPr>
                <w:ilvl w:val="0"/>
                <w:numId w:val="6"/>
              </w:numPr>
              <w:jc w:val="both"/>
              <w:rPr>
                <w:rFonts w:ascii="Times New Roman" w:eastAsia="Tahoma" w:hAnsi="Times New Roman" w:cs="Times New Roman"/>
                <w:color w:val="auto"/>
              </w:rPr>
            </w:pPr>
            <w:r w:rsidRPr="00432717">
              <w:rPr>
                <w:rFonts w:ascii="Times New Roman" w:eastAsia="Tahoma" w:hAnsi="Times New Roman" w:cs="Times New Roman"/>
                <w:color w:val="auto"/>
              </w:rPr>
              <w:t>здатність до чіткого бачення результату діяльності;</w:t>
            </w:r>
          </w:p>
          <w:p w:rsidR="00432717" w:rsidRPr="00432717" w:rsidRDefault="00432717" w:rsidP="00432717">
            <w:pPr>
              <w:pStyle w:val="a4"/>
              <w:numPr>
                <w:ilvl w:val="0"/>
                <w:numId w:val="6"/>
              </w:numPr>
              <w:jc w:val="both"/>
              <w:rPr>
                <w:rFonts w:ascii="Times New Roman" w:eastAsia="Tahoma" w:hAnsi="Times New Roman" w:cs="Times New Roman"/>
                <w:color w:val="auto"/>
              </w:rPr>
            </w:pPr>
            <w:r w:rsidRPr="00432717">
              <w:rPr>
                <w:rFonts w:ascii="Times New Roman" w:eastAsia="Tahoma" w:hAnsi="Times New Roman" w:cs="Times New Roman"/>
                <w:color w:val="auto"/>
              </w:rPr>
              <w:t>вміння фокусувати зусилля для досягнення результату діяльності;</w:t>
            </w:r>
          </w:p>
          <w:p w:rsidR="00432717" w:rsidRPr="00432717" w:rsidRDefault="00432717" w:rsidP="00432717">
            <w:pPr>
              <w:pStyle w:val="a4"/>
              <w:numPr>
                <w:ilvl w:val="0"/>
                <w:numId w:val="6"/>
              </w:numPr>
              <w:jc w:val="both"/>
              <w:rPr>
                <w:rFonts w:ascii="Times New Roman" w:eastAsia="Tahoma" w:hAnsi="Times New Roman" w:cs="Times New Roman"/>
                <w:color w:val="auto"/>
              </w:rPr>
            </w:pPr>
            <w:r w:rsidRPr="00432717">
              <w:rPr>
                <w:rFonts w:ascii="Times New Roman" w:eastAsia="Tahoma" w:hAnsi="Times New Roman" w:cs="Times New Roman"/>
                <w:color w:val="auto"/>
              </w:rPr>
              <w:t>вміння запобігати та ефективно долати перешкоди.</w:t>
            </w:r>
          </w:p>
          <w:p w:rsidR="00432717" w:rsidRPr="00432717" w:rsidRDefault="00432717" w:rsidP="00432717">
            <w:pPr>
              <w:pStyle w:val="a5"/>
              <w:numPr>
                <w:ilvl w:val="0"/>
                <w:numId w:val="6"/>
              </w:numPr>
              <w:spacing w:before="0" w:beforeAutospacing="0" w:after="0" w:afterAutospacing="0"/>
              <w:jc w:val="both"/>
              <w:rPr>
                <w:lang w:val="uk-UA"/>
              </w:rPr>
            </w:pPr>
            <w:r w:rsidRPr="00432717">
              <w:rPr>
                <w:lang w:val="uk-UA"/>
              </w:rPr>
              <w:t>розуміння змісту завдання і його кінцевих результатів, самостійне визначення можливих шляхів досягнення.</w:t>
            </w:r>
          </w:p>
        </w:tc>
      </w:tr>
      <w:tr w:rsidR="0043271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432717" w:rsidRPr="00E751EB" w:rsidRDefault="00432717" w:rsidP="00432717">
            <w:pPr>
              <w:spacing w:line="256" w:lineRule="auto"/>
              <w:rPr>
                <w:rFonts w:eastAsia="Microsoft Sans Serif"/>
                <w:color w:val="000000"/>
                <w:lang w:val="uk-UA"/>
              </w:rPr>
            </w:pPr>
            <w:r w:rsidRPr="00E751EB">
              <w:rPr>
                <w:lang w:val="uk-UA"/>
              </w:rPr>
              <w:t>3.</w:t>
            </w:r>
          </w:p>
        </w:tc>
        <w:tc>
          <w:tcPr>
            <w:tcW w:w="1403" w:type="pct"/>
            <w:tcBorders>
              <w:top w:val="single" w:sz="6" w:space="0" w:color="000000"/>
              <w:left w:val="single" w:sz="6" w:space="0" w:color="000000"/>
              <w:bottom w:val="single" w:sz="6" w:space="0" w:color="000000"/>
              <w:right w:val="single" w:sz="6" w:space="0" w:color="000000"/>
            </w:tcBorders>
            <w:hideMark/>
          </w:tcPr>
          <w:p w:rsidR="00432717" w:rsidRPr="00590D30" w:rsidRDefault="00432717" w:rsidP="00432717">
            <w:pPr>
              <w:pStyle w:val="rvps14"/>
              <w:spacing w:before="150" w:beforeAutospacing="0" w:after="150" w:afterAutospacing="0"/>
              <w:rPr>
                <w:lang w:val="uk-UA"/>
              </w:rPr>
            </w:pPr>
            <w:r w:rsidRPr="00590D30">
              <w:rPr>
                <w:lang w:val="uk-UA"/>
              </w:rPr>
              <w:t>Ефективність координації з іншими</w:t>
            </w:r>
          </w:p>
        </w:tc>
        <w:tc>
          <w:tcPr>
            <w:tcW w:w="3363" w:type="pct"/>
            <w:tcBorders>
              <w:top w:val="single" w:sz="6" w:space="0" w:color="000000"/>
              <w:left w:val="single" w:sz="6" w:space="0" w:color="000000"/>
              <w:bottom w:val="single" w:sz="6" w:space="0" w:color="000000"/>
              <w:right w:val="single" w:sz="6" w:space="0" w:color="000000"/>
            </w:tcBorders>
            <w:hideMark/>
          </w:tcPr>
          <w:p w:rsidR="00432717" w:rsidRPr="00432717" w:rsidRDefault="00432717" w:rsidP="00432717">
            <w:pPr>
              <w:pStyle w:val="a4"/>
              <w:numPr>
                <w:ilvl w:val="0"/>
                <w:numId w:val="2"/>
              </w:numPr>
              <w:ind w:left="379" w:hanging="284"/>
              <w:jc w:val="both"/>
              <w:rPr>
                <w:rFonts w:ascii="Times New Roman" w:eastAsia="Tahoma" w:hAnsi="Times New Roman" w:cs="Times New Roman"/>
                <w:color w:val="auto"/>
              </w:rPr>
            </w:pPr>
            <w:r w:rsidRPr="00432717">
              <w:rPr>
                <w:rFonts w:ascii="Times New Roman" w:eastAsia="Tahoma" w:hAnsi="Times New Roman" w:cs="Times New Roman"/>
                <w:color w:val="auto"/>
              </w:rPr>
              <w:t>здатність налагоджувати зв’язки з іншими структурними підрозділами Сумської обласної прокуратури, представниками інших державних органів, в тому числі з використанням цифрових технологій;</w:t>
            </w:r>
          </w:p>
          <w:p w:rsidR="00432717" w:rsidRPr="00432717" w:rsidRDefault="00432717" w:rsidP="00432717">
            <w:pPr>
              <w:pStyle w:val="a4"/>
              <w:numPr>
                <w:ilvl w:val="0"/>
                <w:numId w:val="2"/>
              </w:numPr>
              <w:ind w:left="379" w:hanging="284"/>
              <w:jc w:val="both"/>
              <w:rPr>
                <w:rFonts w:ascii="Times New Roman" w:eastAsia="Tahoma" w:hAnsi="Times New Roman" w:cs="Times New Roman"/>
                <w:color w:val="auto"/>
              </w:rPr>
            </w:pPr>
            <w:r w:rsidRPr="00432717">
              <w:rPr>
                <w:rFonts w:ascii="Times New Roman" w:eastAsia="Tahoma" w:hAnsi="Times New Roman" w:cs="Times New Roman"/>
                <w:color w:val="auto"/>
              </w:rPr>
              <w:t>уміння конструктивного обміну інформацією, узгодження та упорядкування дій;</w:t>
            </w:r>
          </w:p>
          <w:p w:rsidR="00432717" w:rsidRPr="00432717" w:rsidRDefault="00432717" w:rsidP="00432717">
            <w:pPr>
              <w:pStyle w:val="a4"/>
              <w:numPr>
                <w:ilvl w:val="0"/>
                <w:numId w:val="2"/>
              </w:numPr>
              <w:ind w:left="379" w:hanging="284"/>
              <w:jc w:val="both"/>
              <w:rPr>
                <w:rFonts w:ascii="Times New Roman" w:eastAsia="Tahoma" w:hAnsi="Times New Roman" w:cs="Times New Roman"/>
                <w:color w:val="auto"/>
              </w:rPr>
            </w:pPr>
            <w:r w:rsidRPr="00432717">
              <w:rPr>
                <w:rFonts w:ascii="Times New Roman" w:eastAsia="Tahoma" w:hAnsi="Times New Roman" w:cs="Times New Roman"/>
                <w:color w:val="auto"/>
              </w:rPr>
              <w:t>здатність до об’єднання та систематизації спільних зусиль.</w:t>
            </w:r>
          </w:p>
        </w:tc>
      </w:tr>
      <w:tr w:rsidR="0043271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tcPr>
          <w:p w:rsidR="00432717" w:rsidRPr="00E751EB" w:rsidRDefault="00432717" w:rsidP="00432717">
            <w:pPr>
              <w:spacing w:line="256" w:lineRule="auto"/>
              <w:rPr>
                <w:lang w:val="uk-UA"/>
              </w:rPr>
            </w:pPr>
            <w:r w:rsidRPr="00E751EB">
              <w:rPr>
                <w:lang w:val="uk-UA"/>
              </w:rPr>
              <w:t>4.</w:t>
            </w:r>
          </w:p>
        </w:tc>
        <w:tc>
          <w:tcPr>
            <w:tcW w:w="1403" w:type="pct"/>
            <w:tcBorders>
              <w:top w:val="single" w:sz="6" w:space="0" w:color="000000"/>
              <w:left w:val="single" w:sz="6" w:space="0" w:color="000000"/>
              <w:bottom w:val="single" w:sz="6" w:space="0" w:color="000000"/>
              <w:right w:val="single" w:sz="6" w:space="0" w:color="000000"/>
            </w:tcBorders>
          </w:tcPr>
          <w:p w:rsidR="00432717" w:rsidRPr="00590D30" w:rsidRDefault="00432717" w:rsidP="00432717">
            <w:pPr>
              <w:pStyle w:val="rvps14"/>
              <w:spacing w:before="150" w:beforeAutospacing="0" w:after="150" w:afterAutospacing="0"/>
              <w:rPr>
                <w:lang w:val="uk-UA"/>
              </w:rPr>
            </w:pPr>
            <w:r w:rsidRPr="00590D30">
              <w:rPr>
                <w:lang w:val="uk-UA"/>
              </w:rPr>
              <w:t>Ініціативність</w:t>
            </w:r>
          </w:p>
        </w:tc>
        <w:tc>
          <w:tcPr>
            <w:tcW w:w="3363" w:type="pct"/>
            <w:tcBorders>
              <w:top w:val="single" w:sz="6" w:space="0" w:color="000000"/>
              <w:left w:val="single" w:sz="6" w:space="0" w:color="000000"/>
              <w:bottom w:val="single" w:sz="6" w:space="0" w:color="000000"/>
              <w:right w:val="single" w:sz="6" w:space="0" w:color="000000"/>
            </w:tcBorders>
          </w:tcPr>
          <w:p w:rsidR="00432717" w:rsidRPr="00432717" w:rsidRDefault="00432717" w:rsidP="00432717">
            <w:pPr>
              <w:ind w:left="-2"/>
              <w:jc w:val="both"/>
              <w:rPr>
                <w:lang w:val="uk-UA"/>
              </w:rPr>
            </w:pPr>
            <w:r w:rsidRPr="00432717">
              <w:rPr>
                <w:lang w:val="uk-UA"/>
              </w:rPr>
              <w:t xml:space="preserve"> -   здатність пропонувати ідеї та пропозиції без спонукання      зовні;               - усвідомлення необхідності самостійно шукати можливості якісного та ефективного виконання своїх посадових обов’язків.</w:t>
            </w:r>
          </w:p>
        </w:tc>
      </w:tr>
      <w:tr w:rsidR="00CC2AE2" w:rsidRPr="00E751EB" w:rsidTr="009E1074">
        <w:trPr>
          <w:jc w:val="center"/>
        </w:trPr>
        <w:tc>
          <w:tcPr>
            <w:tcW w:w="5000" w:type="pct"/>
            <w:gridSpan w:val="3"/>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Професійні знання</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Вимога</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Компоненти вимоги</w:t>
            </w:r>
          </w:p>
        </w:tc>
      </w:tr>
      <w:tr w:rsidR="00CC2AE2"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lang w:val="uk-UA"/>
              </w:rPr>
              <w:t>1.</w:t>
            </w:r>
          </w:p>
        </w:tc>
        <w:tc>
          <w:tcPr>
            <w:tcW w:w="140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rPr>
                <w:lang w:val="uk-UA"/>
              </w:rPr>
            </w:pPr>
            <w:r w:rsidRPr="00E751EB">
              <w:rPr>
                <w:lang w:val="uk-UA"/>
              </w:rPr>
              <w:t>Знання законодавства</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ind w:left="140" w:firstLine="282"/>
              <w:rPr>
                <w:lang w:val="uk-UA"/>
              </w:rPr>
            </w:pPr>
            <w:r w:rsidRPr="00E751EB">
              <w:rPr>
                <w:lang w:val="uk-UA"/>
              </w:rPr>
              <w:t>Знання:</w:t>
            </w:r>
            <w:r w:rsidRPr="00E751EB">
              <w:rPr>
                <w:lang w:val="uk-UA"/>
              </w:rPr>
              <w:br/>
            </w:r>
            <w:hyperlink r:id="rId8" w:anchor="n4976" w:tgtFrame="_blank" w:history="1">
              <w:r w:rsidRPr="00E751EB">
                <w:rPr>
                  <w:rStyle w:val="a3"/>
                  <w:color w:val="auto"/>
                  <w:u w:val="none"/>
                  <w:lang w:val="uk-UA"/>
                </w:rPr>
                <w:t>Конституції України</w:t>
              </w:r>
            </w:hyperlink>
            <w:r w:rsidRPr="00E751EB">
              <w:rPr>
                <w:lang w:val="uk-UA"/>
              </w:rPr>
              <w:t>;</w:t>
            </w:r>
            <w:r w:rsidRPr="00E751EB">
              <w:rPr>
                <w:lang w:val="uk-UA"/>
              </w:rPr>
              <w:br/>
            </w:r>
            <w:hyperlink r:id="rId9" w:anchor="n2" w:tgtFrame="_blank" w:history="1">
              <w:r w:rsidRPr="00E751EB">
                <w:rPr>
                  <w:rStyle w:val="a3"/>
                  <w:color w:val="auto"/>
                  <w:u w:val="none"/>
                  <w:lang w:val="uk-UA"/>
                </w:rPr>
                <w:t>Закону України</w:t>
              </w:r>
            </w:hyperlink>
            <w:r w:rsidRPr="00E751EB">
              <w:rPr>
                <w:lang w:val="uk-UA"/>
              </w:rPr>
              <w:t> "Про державну службу";</w:t>
            </w:r>
            <w:r w:rsidRPr="00E751EB">
              <w:rPr>
                <w:lang w:val="uk-UA"/>
              </w:rPr>
              <w:br/>
            </w:r>
            <w:hyperlink r:id="rId10" w:anchor="n2" w:tgtFrame="_blank" w:history="1">
              <w:r w:rsidRPr="00E751EB">
                <w:rPr>
                  <w:rStyle w:val="a3"/>
                  <w:color w:val="auto"/>
                  <w:u w:val="none"/>
                  <w:lang w:val="uk-UA"/>
                </w:rPr>
                <w:t>Закону України</w:t>
              </w:r>
            </w:hyperlink>
            <w:r w:rsidRPr="00E751EB">
              <w:rPr>
                <w:lang w:val="uk-UA"/>
              </w:rPr>
              <w:t> "Про запобігання корупції" та іншого законодавства</w:t>
            </w:r>
          </w:p>
        </w:tc>
      </w:tr>
      <w:tr w:rsidR="0043271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432717" w:rsidRPr="00E751EB" w:rsidRDefault="00432717" w:rsidP="00432717">
            <w:pPr>
              <w:pStyle w:val="rvps12"/>
              <w:spacing w:before="150" w:beforeAutospacing="0" w:after="150" w:afterAutospacing="0"/>
              <w:jc w:val="center"/>
              <w:rPr>
                <w:lang w:val="uk-UA"/>
              </w:rPr>
            </w:pPr>
            <w:r w:rsidRPr="00E751EB">
              <w:rPr>
                <w:lang w:val="uk-UA"/>
              </w:rPr>
              <w:t>2.</w:t>
            </w:r>
          </w:p>
        </w:tc>
        <w:tc>
          <w:tcPr>
            <w:tcW w:w="1403" w:type="pct"/>
            <w:tcBorders>
              <w:top w:val="single" w:sz="6" w:space="0" w:color="000000"/>
              <w:left w:val="single" w:sz="6" w:space="0" w:color="000000"/>
              <w:bottom w:val="single" w:sz="6" w:space="0" w:color="000000"/>
              <w:right w:val="single" w:sz="6" w:space="0" w:color="000000"/>
            </w:tcBorders>
            <w:hideMark/>
          </w:tcPr>
          <w:p w:rsidR="00432717" w:rsidRPr="00773FB4" w:rsidRDefault="00432717" w:rsidP="00432717">
            <w:pPr>
              <w:pStyle w:val="rvps14"/>
              <w:spacing w:before="0" w:beforeAutospacing="0" w:after="0" w:afterAutospacing="0"/>
              <w:rPr>
                <w:lang w:val="uk-UA"/>
              </w:rPr>
            </w:pPr>
            <w:r w:rsidRPr="00773FB4">
              <w:rPr>
                <w:lang w:val="uk-UA"/>
              </w:rPr>
              <w:t xml:space="preserve">Знання законодавства у сфері </w:t>
            </w:r>
          </w:p>
        </w:tc>
        <w:tc>
          <w:tcPr>
            <w:tcW w:w="3363" w:type="pct"/>
            <w:tcBorders>
              <w:top w:val="single" w:sz="6" w:space="0" w:color="000000"/>
              <w:left w:val="single" w:sz="6" w:space="0" w:color="000000"/>
              <w:bottom w:val="single" w:sz="6" w:space="0" w:color="000000"/>
              <w:right w:val="single" w:sz="6" w:space="0" w:color="000000"/>
            </w:tcBorders>
            <w:hideMark/>
          </w:tcPr>
          <w:p w:rsidR="00432717" w:rsidRPr="002C076D" w:rsidRDefault="00432717" w:rsidP="00432717">
            <w:pPr>
              <w:jc w:val="both"/>
            </w:pPr>
            <w:proofErr w:type="spellStart"/>
            <w:r w:rsidRPr="002C076D">
              <w:t>Знання</w:t>
            </w:r>
            <w:proofErr w:type="spellEnd"/>
            <w:r w:rsidRPr="002C076D">
              <w:t>:</w:t>
            </w:r>
          </w:p>
          <w:p w:rsidR="00432717" w:rsidRPr="00DE0A9A" w:rsidRDefault="00432717" w:rsidP="00432717">
            <w:pPr>
              <w:pStyle w:val="a4"/>
              <w:numPr>
                <w:ilvl w:val="0"/>
                <w:numId w:val="7"/>
              </w:numPr>
              <w:ind w:left="379" w:hanging="284"/>
              <w:jc w:val="both"/>
              <w:rPr>
                <w:rFonts w:ascii="Times New Roman" w:eastAsia="Arial Unicode MS" w:hAnsi="Times New Roman" w:cs="Times New Roman"/>
                <w:color w:val="auto"/>
              </w:rPr>
            </w:pPr>
            <w:r w:rsidRPr="00DE0A9A">
              <w:rPr>
                <w:rFonts w:ascii="Times New Roman" w:eastAsia="Arial Unicode MS" w:hAnsi="Times New Roman" w:cs="Times New Roman"/>
                <w:color w:val="auto"/>
              </w:rPr>
              <w:t xml:space="preserve">Закону України «Про прокуратуру»; </w:t>
            </w:r>
          </w:p>
          <w:p w:rsidR="00432717" w:rsidRPr="00DE0A9A" w:rsidRDefault="00432717" w:rsidP="00432717">
            <w:pPr>
              <w:pStyle w:val="a4"/>
              <w:numPr>
                <w:ilvl w:val="0"/>
                <w:numId w:val="7"/>
              </w:numPr>
              <w:ind w:left="379" w:hanging="284"/>
              <w:jc w:val="both"/>
              <w:rPr>
                <w:rFonts w:ascii="Times New Roman" w:hAnsi="Times New Roman" w:cs="Times New Roman"/>
                <w:color w:val="auto"/>
              </w:rPr>
            </w:pPr>
            <w:r w:rsidRPr="00DE0A9A">
              <w:rPr>
                <w:rFonts w:ascii="Times New Roman" w:hAnsi="Times New Roman" w:cs="Times New Roman"/>
                <w:color w:val="auto"/>
              </w:rPr>
              <w:t xml:space="preserve">Закону України «Про державну таємницю»; </w:t>
            </w:r>
          </w:p>
          <w:p w:rsidR="00432717" w:rsidRPr="00DE0A9A" w:rsidRDefault="00432717" w:rsidP="00432717">
            <w:pPr>
              <w:pStyle w:val="a4"/>
              <w:numPr>
                <w:ilvl w:val="0"/>
                <w:numId w:val="7"/>
              </w:numPr>
              <w:ind w:left="379" w:hanging="284"/>
              <w:jc w:val="both"/>
              <w:rPr>
                <w:rFonts w:ascii="Times New Roman" w:eastAsia="Times New Roman" w:hAnsi="Times New Roman" w:cs="Times New Roman"/>
                <w:color w:val="auto"/>
              </w:rPr>
            </w:pPr>
            <w:r w:rsidRPr="00DE0A9A">
              <w:rPr>
                <w:rFonts w:ascii="Times New Roman" w:eastAsia="Times New Roman" w:hAnsi="Times New Roman" w:cs="Times New Roman"/>
                <w:color w:val="auto"/>
              </w:rPr>
              <w:t>Закону України «Про інформацію»;</w:t>
            </w:r>
          </w:p>
          <w:p w:rsidR="00432717" w:rsidRPr="00DE0A9A" w:rsidRDefault="00432717" w:rsidP="00432717">
            <w:pPr>
              <w:pStyle w:val="a4"/>
              <w:numPr>
                <w:ilvl w:val="0"/>
                <w:numId w:val="7"/>
              </w:numPr>
              <w:ind w:left="379" w:hanging="284"/>
              <w:jc w:val="both"/>
              <w:rPr>
                <w:rFonts w:ascii="Times New Roman" w:eastAsia="Times New Roman" w:hAnsi="Times New Roman" w:cs="Times New Roman"/>
                <w:color w:val="auto"/>
              </w:rPr>
            </w:pPr>
            <w:r w:rsidRPr="00DE0A9A">
              <w:rPr>
                <w:rFonts w:ascii="Times New Roman" w:eastAsia="Times New Roman" w:hAnsi="Times New Roman" w:cs="Times New Roman"/>
                <w:color w:val="auto"/>
              </w:rPr>
              <w:t>Закону України «Про доступ до публічної інформації»;</w:t>
            </w:r>
          </w:p>
          <w:p w:rsidR="00432717" w:rsidRPr="00DE0A9A" w:rsidRDefault="00432717" w:rsidP="00432717">
            <w:pPr>
              <w:pStyle w:val="a4"/>
              <w:numPr>
                <w:ilvl w:val="0"/>
                <w:numId w:val="7"/>
              </w:numPr>
              <w:ind w:left="379" w:hanging="284"/>
              <w:jc w:val="both"/>
              <w:rPr>
                <w:rFonts w:ascii="Times New Roman" w:eastAsia="Times New Roman" w:hAnsi="Times New Roman" w:cs="Times New Roman"/>
                <w:color w:val="auto"/>
              </w:rPr>
            </w:pPr>
            <w:r w:rsidRPr="00DE0A9A">
              <w:rPr>
                <w:rFonts w:ascii="Times New Roman" w:eastAsia="Times New Roman" w:hAnsi="Times New Roman" w:cs="Times New Roman"/>
                <w:color w:val="auto"/>
              </w:rPr>
              <w:t>Закону України «Про захист інформації в інформаційно-телекомунікаційних системах»;</w:t>
            </w:r>
          </w:p>
          <w:p w:rsidR="00432717" w:rsidRPr="00773FB4" w:rsidRDefault="00432717" w:rsidP="00432717">
            <w:pPr>
              <w:pStyle w:val="rvps14"/>
              <w:spacing w:before="0" w:beforeAutospacing="0" w:after="0" w:afterAutospacing="0"/>
              <w:ind w:left="140"/>
              <w:rPr>
                <w:color w:val="FF0000"/>
                <w:lang w:val="uk-UA"/>
              </w:rPr>
            </w:pPr>
            <w:r w:rsidRPr="00773FB4">
              <w:rPr>
                <w:lang w:val="uk-UA"/>
              </w:rPr>
              <w:t>Інструкції про організацію проведення негласних слідчих (розшукових) дій та використання їх результатів у кримінальному провадженні, затвердженої спільним наказом Генеральної прокуратури України, Міністерства внутрішніх справ України, Служби безпеки України, Адміністрації державної прикордонної служби України, Міністерства фінансів України, Міністерства юстиції України від 16.11.2012 №114/1042/516/1199/936/1687/5.</w:t>
            </w:r>
          </w:p>
        </w:tc>
      </w:tr>
      <w:tr w:rsidR="00432717" w:rsidRPr="00E751EB" w:rsidTr="00E26292">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432717" w:rsidRPr="00E751EB" w:rsidRDefault="00432717" w:rsidP="00432717">
            <w:pPr>
              <w:jc w:val="center"/>
              <w:rPr>
                <w:lang w:val="uk-UA"/>
              </w:rPr>
            </w:pPr>
            <w:bookmarkStart w:id="5" w:name="n146"/>
            <w:bookmarkEnd w:id="5"/>
            <w:r w:rsidRPr="00E751EB">
              <w:rPr>
                <w:lang w:val="uk-UA"/>
              </w:rPr>
              <w:t>3.</w:t>
            </w:r>
          </w:p>
        </w:tc>
        <w:tc>
          <w:tcPr>
            <w:tcW w:w="1403" w:type="pct"/>
            <w:tcBorders>
              <w:top w:val="single" w:sz="6" w:space="0" w:color="000000"/>
              <w:left w:val="single" w:sz="6" w:space="0" w:color="000000"/>
              <w:bottom w:val="single" w:sz="6" w:space="0" w:color="000000"/>
              <w:right w:val="single" w:sz="6" w:space="0" w:color="000000"/>
            </w:tcBorders>
            <w:hideMark/>
          </w:tcPr>
          <w:p w:rsidR="00432717" w:rsidRPr="001571CE" w:rsidRDefault="00432717" w:rsidP="00432717">
            <w:pPr>
              <w:pStyle w:val="rvps14"/>
              <w:spacing w:before="0" w:beforeAutospacing="0" w:after="0" w:afterAutospacing="0"/>
              <w:rPr>
                <w:lang w:val="uk-UA"/>
              </w:rPr>
            </w:pPr>
            <w:r w:rsidRPr="001571CE">
              <w:rPr>
                <w:bCs/>
                <w:lang w:val="uk-UA"/>
              </w:rPr>
              <w:t>Практичні знання у сфері</w:t>
            </w:r>
          </w:p>
        </w:tc>
        <w:tc>
          <w:tcPr>
            <w:tcW w:w="3363" w:type="pct"/>
            <w:tcBorders>
              <w:top w:val="single" w:sz="6" w:space="0" w:color="000000"/>
              <w:left w:val="single" w:sz="6" w:space="0" w:color="000000"/>
              <w:bottom w:val="single" w:sz="6" w:space="0" w:color="000000"/>
              <w:right w:val="single" w:sz="6" w:space="0" w:color="000000"/>
            </w:tcBorders>
            <w:hideMark/>
          </w:tcPr>
          <w:p w:rsidR="00432717" w:rsidRPr="002C076D" w:rsidRDefault="00432717" w:rsidP="00432717">
            <w:proofErr w:type="spellStart"/>
            <w:r w:rsidRPr="002C076D">
              <w:t>Знання</w:t>
            </w:r>
            <w:proofErr w:type="spellEnd"/>
            <w:r w:rsidRPr="002C076D">
              <w:t>:</w:t>
            </w:r>
          </w:p>
          <w:p w:rsidR="00432717" w:rsidRPr="00DE0A9A" w:rsidRDefault="00432717" w:rsidP="00432717">
            <w:pPr>
              <w:pStyle w:val="a4"/>
              <w:numPr>
                <w:ilvl w:val="0"/>
                <w:numId w:val="8"/>
              </w:numPr>
              <w:ind w:left="379" w:hanging="284"/>
              <w:rPr>
                <w:rFonts w:ascii="Times New Roman" w:eastAsia="Times New Roman" w:hAnsi="Times New Roman" w:cs="Times New Roman"/>
                <w:color w:val="auto"/>
              </w:rPr>
            </w:pPr>
            <w:r w:rsidRPr="002C076D">
              <w:rPr>
                <w:rFonts w:ascii="Times New Roman" w:eastAsia="Times New Roman" w:hAnsi="Times New Roman" w:cs="Times New Roman"/>
                <w:color w:val="auto"/>
              </w:rPr>
              <w:t>складових</w:t>
            </w:r>
            <w:r w:rsidRPr="00DE0A9A">
              <w:rPr>
                <w:rFonts w:ascii="Times New Roman" w:eastAsia="Times New Roman" w:hAnsi="Times New Roman" w:cs="Times New Roman"/>
                <w:color w:val="auto"/>
              </w:rPr>
              <w:t xml:space="preserve"> політики інформаційної безпеки;</w:t>
            </w:r>
          </w:p>
          <w:p w:rsidR="00432717" w:rsidRDefault="00432717" w:rsidP="00432717">
            <w:pPr>
              <w:pStyle w:val="a4"/>
              <w:numPr>
                <w:ilvl w:val="0"/>
                <w:numId w:val="8"/>
              </w:numPr>
              <w:ind w:left="379" w:hanging="284"/>
              <w:rPr>
                <w:rFonts w:ascii="Times New Roman" w:eastAsia="Times New Roman" w:hAnsi="Times New Roman" w:cs="Times New Roman"/>
                <w:color w:val="auto"/>
              </w:rPr>
            </w:pPr>
            <w:r w:rsidRPr="00DE0A9A">
              <w:rPr>
                <w:rFonts w:ascii="Times New Roman" w:eastAsia="Times New Roman" w:hAnsi="Times New Roman" w:cs="Times New Roman"/>
                <w:color w:val="auto"/>
              </w:rPr>
              <w:t>забезпечення функціонування комплексної системи</w:t>
            </w:r>
            <w:r>
              <w:t xml:space="preserve"> </w:t>
            </w:r>
            <w:r w:rsidRPr="00DE0A9A">
              <w:rPr>
                <w:rFonts w:ascii="Times New Roman" w:eastAsia="Times New Roman" w:hAnsi="Times New Roman" w:cs="Times New Roman"/>
                <w:color w:val="auto"/>
              </w:rPr>
              <w:t>захисту інформації.</w:t>
            </w:r>
            <w:bookmarkStart w:id="6" w:name="_GoBack"/>
            <w:bookmarkEnd w:id="6"/>
          </w:p>
          <w:p w:rsidR="00432717" w:rsidRPr="001F157F" w:rsidRDefault="00432717" w:rsidP="00432717">
            <w:pPr>
              <w:pStyle w:val="rvps14"/>
              <w:spacing w:before="0" w:beforeAutospacing="0" w:after="0" w:afterAutospacing="0"/>
              <w:ind w:left="140"/>
              <w:rPr>
                <w:lang w:val="uk-UA"/>
              </w:rPr>
            </w:pPr>
          </w:p>
        </w:tc>
      </w:tr>
    </w:tbl>
    <w:p w:rsidR="005114EC" w:rsidRPr="00E751EB" w:rsidRDefault="005114EC" w:rsidP="005114EC">
      <w:pPr>
        <w:rPr>
          <w:lang w:val="uk-UA"/>
        </w:rPr>
      </w:pPr>
    </w:p>
    <w:p w:rsidR="003F210C" w:rsidRPr="00E751EB" w:rsidRDefault="003F210C">
      <w:pPr>
        <w:rPr>
          <w:lang w:val="uk-UA"/>
        </w:rPr>
      </w:pPr>
    </w:p>
    <w:sectPr w:rsidR="003F210C" w:rsidRPr="00E751EB" w:rsidSect="00432717">
      <w:pgSz w:w="12240" w:h="15840"/>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4257"/>
    <w:multiLevelType w:val="hybridMultilevel"/>
    <w:tmpl w:val="4E80D8AE"/>
    <w:lvl w:ilvl="0" w:tplc="02421C90">
      <w:start w:val="1"/>
      <w:numFmt w:val="decimal"/>
      <w:lvlText w:val="%1."/>
      <w:lvlJc w:val="left"/>
      <w:pPr>
        <w:ind w:left="810" w:hanging="360"/>
      </w:pPr>
      <w:rPr>
        <w:b w:val="0"/>
      </w:r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1" w15:restartNumberingAfterBreak="0">
    <w:nsid w:val="18B05D8F"/>
    <w:multiLevelType w:val="hybridMultilevel"/>
    <w:tmpl w:val="F1781C88"/>
    <w:lvl w:ilvl="0" w:tplc="E96697AA">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1DD233F5"/>
    <w:multiLevelType w:val="hybridMultilevel"/>
    <w:tmpl w:val="FC68D09C"/>
    <w:lvl w:ilvl="0" w:tplc="E9669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338583A"/>
    <w:multiLevelType w:val="hybridMultilevel"/>
    <w:tmpl w:val="7BD874C8"/>
    <w:lvl w:ilvl="0" w:tplc="B0BE04FC">
      <w:start w:val="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5"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6" w15:restartNumberingAfterBreak="0">
    <w:nsid w:val="67014BB0"/>
    <w:multiLevelType w:val="hybridMultilevel"/>
    <w:tmpl w:val="E72295CC"/>
    <w:lvl w:ilvl="0" w:tplc="E9669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EC"/>
    <w:rsid w:val="00146E6A"/>
    <w:rsid w:val="00292600"/>
    <w:rsid w:val="002F325D"/>
    <w:rsid w:val="0033344E"/>
    <w:rsid w:val="003830B3"/>
    <w:rsid w:val="003F210C"/>
    <w:rsid w:val="00432717"/>
    <w:rsid w:val="004C774F"/>
    <w:rsid w:val="005114EC"/>
    <w:rsid w:val="00625238"/>
    <w:rsid w:val="007923E2"/>
    <w:rsid w:val="007B6D75"/>
    <w:rsid w:val="007E52BD"/>
    <w:rsid w:val="00992335"/>
    <w:rsid w:val="009E3EEF"/>
    <w:rsid w:val="009F112A"/>
    <w:rsid w:val="00BE3FC9"/>
    <w:rsid w:val="00C570F6"/>
    <w:rsid w:val="00CC2AE2"/>
    <w:rsid w:val="00D16EE7"/>
    <w:rsid w:val="00DA517B"/>
    <w:rsid w:val="00E751EB"/>
    <w:rsid w:val="00EA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01AE"/>
  <w15:chartTrackingRefBased/>
  <w15:docId w15:val="{3C1E2736-AD3F-4EE4-9085-351408E9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4EC"/>
    <w:pPr>
      <w:spacing w:after="0" w:line="240" w:lineRule="auto"/>
    </w:pPr>
    <w:rPr>
      <w:rFonts w:eastAsia="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5114EC"/>
    <w:pPr>
      <w:spacing w:before="100" w:beforeAutospacing="1" w:after="100" w:afterAutospacing="1"/>
    </w:pPr>
  </w:style>
  <w:style w:type="character" w:customStyle="1" w:styleId="rvts23">
    <w:name w:val="rvts23"/>
    <w:basedOn w:val="a0"/>
    <w:rsid w:val="005114EC"/>
  </w:style>
  <w:style w:type="paragraph" w:customStyle="1" w:styleId="rvps12">
    <w:name w:val="rvps12"/>
    <w:basedOn w:val="a"/>
    <w:rsid w:val="005114EC"/>
    <w:pPr>
      <w:spacing w:before="100" w:beforeAutospacing="1" w:after="100" w:afterAutospacing="1"/>
    </w:pPr>
  </w:style>
  <w:style w:type="paragraph" w:customStyle="1" w:styleId="rvps14">
    <w:name w:val="rvps14"/>
    <w:basedOn w:val="a"/>
    <w:rsid w:val="005114EC"/>
    <w:pPr>
      <w:spacing w:before="100" w:beforeAutospacing="1" w:after="100" w:afterAutospacing="1"/>
    </w:pPr>
  </w:style>
  <w:style w:type="character" w:styleId="a3">
    <w:name w:val="Hyperlink"/>
    <w:basedOn w:val="a0"/>
    <w:uiPriority w:val="99"/>
    <w:semiHidden/>
    <w:unhideWhenUsed/>
    <w:rsid w:val="005114EC"/>
    <w:rPr>
      <w:color w:val="0000FF"/>
      <w:u w:val="single"/>
    </w:rPr>
  </w:style>
  <w:style w:type="character" w:customStyle="1" w:styleId="rvts9">
    <w:name w:val="rvts9"/>
    <w:basedOn w:val="a0"/>
    <w:rsid w:val="005114EC"/>
  </w:style>
  <w:style w:type="paragraph" w:styleId="a4">
    <w:name w:val="List Paragraph"/>
    <w:basedOn w:val="a"/>
    <w:uiPriority w:val="34"/>
    <w:qFormat/>
    <w:rsid w:val="00D16EE7"/>
    <w:pPr>
      <w:widowControl w:val="0"/>
      <w:ind w:left="720"/>
      <w:contextualSpacing/>
    </w:pPr>
    <w:rPr>
      <w:rFonts w:ascii="Microsoft Sans Serif" w:eastAsia="Microsoft Sans Serif" w:hAnsi="Microsoft Sans Serif" w:cs="Microsoft Sans Serif"/>
      <w:color w:val="000000"/>
      <w:lang w:val="uk-UA" w:eastAsia="uk-UA" w:bidi="uk-UA"/>
    </w:rPr>
  </w:style>
  <w:style w:type="paragraph" w:styleId="a5">
    <w:name w:val="Normal (Web)"/>
    <w:basedOn w:val="a"/>
    <w:unhideWhenUsed/>
    <w:rsid w:val="00D16EE7"/>
    <w:pPr>
      <w:spacing w:before="100" w:beforeAutospacing="1" w:after="100" w:afterAutospacing="1"/>
    </w:pPr>
    <w:rPr>
      <w:lang w:val="ru-RU" w:eastAsia="ru-RU"/>
    </w:rPr>
  </w:style>
  <w:style w:type="paragraph" w:customStyle="1" w:styleId="rvps2">
    <w:name w:val="rvps2"/>
    <w:basedOn w:val="a"/>
    <w:rsid w:val="007923E2"/>
    <w:pPr>
      <w:spacing w:before="100" w:beforeAutospacing="1" w:after="100" w:afterAutospacing="1"/>
    </w:pPr>
    <w:rPr>
      <w:lang w:val="uk-UA" w:eastAsia="uk-UA"/>
    </w:rPr>
  </w:style>
  <w:style w:type="paragraph" w:styleId="a6">
    <w:name w:val="Balloon Text"/>
    <w:basedOn w:val="a"/>
    <w:link w:val="a7"/>
    <w:uiPriority w:val="99"/>
    <w:semiHidden/>
    <w:unhideWhenUsed/>
    <w:rsid w:val="004C774F"/>
    <w:rPr>
      <w:rFonts w:ascii="Segoe UI" w:hAnsi="Segoe UI" w:cs="Segoe UI"/>
      <w:sz w:val="18"/>
      <w:szCs w:val="18"/>
    </w:rPr>
  </w:style>
  <w:style w:type="character" w:customStyle="1" w:styleId="a7">
    <w:name w:val="Текст выноски Знак"/>
    <w:basedOn w:val="a0"/>
    <w:link w:val="a6"/>
    <w:uiPriority w:val="99"/>
    <w:semiHidden/>
    <w:rsid w:val="004C774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7559">
      <w:bodyDiv w:val="1"/>
      <w:marLeft w:val="0"/>
      <w:marRight w:val="0"/>
      <w:marTop w:val="0"/>
      <w:marBottom w:val="0"/>
      <w:divBdr>
        <w:top w:val="none" w:sz="0" w:space="0" w:color="auto"/>
        <w:left w:val="none" w:sz="0" w:space="0" w:color="auto"/>
        <w:bottom w:val="none" w:sz="0" w:space="0" w:color="auto"/>
        <w:right w:val="none" w:sz="0" w:space="0" w:color="auto"/>
      </w:divBdr>
    </w:div>
    <w:div w:id="896208398">
      <w:bodyDiv w:val="1"/>
      <w:marLeft w:val="0"/>
      <w:marRight w:val="0"/>
      <w:marTop w:val="0"/>
      <w:marBottom w:val="0"/>
      <w:divBdr>
        <w:top w:val="none" w:sz="0" w:space="0" w:color="auto"/>
        <w:left w:val="none" w:sz="0" w:space="0" w:color="auto"/>
        <w:bottom w:val="none" w:sz="0" w:space="0" w:color="auto"/>
        <w:right w:val="none" w:sz="0" w:space="0" w:color="auto"/>
      </w:divBdr>
    </w:div>
    <w:div w:id="1075515366">
      <w:bodyDiv w:val="1"/>
      <w:marLeft w:val="0"/>
      <w:marRight w:val="0"/>
      <w:marTop w:val="0"/>
      <w:marBottom w:val="0"/>
      <w:divBdr>
        <w:top w:val="none" w:sz="0" w:space="0" w:color="auto"/>
        <w:left w:val="none" w:sz="0" w:space="0" w:color="auto"/>
        <w:bottom w:val="none" w:sz="0" w:space="0" w:color="auto"/>
        <w:right w:val="none" w:sz="0" w:space="0" w:color="auto"/>
      </w:divBdr>
    </w:div>
    <w:div w:id="1221360309">
      <w:bodyDiv w:val="1"/>
      <w:marLeft w:val="0"/>
      <w:marRight w:val="0"/>
      <w:marTop w:val="0"/>
      <w:marBottom w:val="0"/>
      <w:divBdr>
        <w:top w:val="none" w:sz="0" w:space="0" w:color="auto"/>
        <w:left w:val="none" w:sz="0" w:space="0" w:color="auto"/>
        <w:bottom w:val="none" w:sz="0" w:space="0" w:color="auto"/>
        <w:right w:val="none" w:sz="0" w:space="0" w:color="auto"/>
      </w:divBdr>
    </w:div>
    <w:div w:id="1593858174">
      <w:bodyDiv w:val="1"/>
      <w:marLeft w:val="0"/>
      <w:marRight w:val="0"/>
      <w:marTop w:val="0"/>
      <w:marBottom w:val="0"/>
      <w:divBdr>
        <w:top w:val="none" w:sz="0" w:space="0" w:color="auto"/>
        <w:left w:val="none" w:sz="0" w:space="0" w:color="auto"/>
        <w:bottom w:val="none" w:sz="0" w:space="0" w:color="auto"/>
        <w:right w:val="none" w:sz="0" w:space="0" w:color="auto"/>
      </w:divBdr>
    </w:div>
    <w:div w:id="2071808011">
      <w:bodyDiv w:val="1"/>
      <w:marLeft w:val="0"/>
      <w:marRight w:val="0"/>
      <w:marTop w:val="0"/>
      <w:marBottom w:val="0"/>
      <w:divBdr>
        <w:top w:val="none" w:sz="0" w:space="0" w:color="auto"/>
        <w:left w:val="none" w:sz="0" w:space="0" w:color="auto"/>
        <w:bottom w:val="none" w:sz="0" w:space="0" w:color="auto"/>
        <w:right w:val="none" w:sz="0" w:space="0" w:color="auto"/>
      </w:divBdr>
    </w:div>
    <w:div w:id="21404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254%D0%BA/96-%D0%B2%D1%80" TargetMode="External"/><Relationship Id="rId3" Type="http://schemas.openxmlformats.org/officeDocument/2006/relationships/settings" Target="settings.xml"/><Relationship Id="rId7" Type="http://schemas.openxmlformats.org/officeDocument/2006/relationships/hyperlink" Target="https://zakon.rada.gov.ua/laws/show/1682-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82-18" TargetMode="External"/><Relationship Id="rId11" Type="http://schemas.openxmlformats.org/officeDocument/2006/relationships/fontTable" Target="fontTable.xml"/><Relationship Id="rId5" Type="http://schemas.openxmlformats.org/officeDocument/2006/relationships/hyperlink" Target="https://zakon.rada.gov.ua/laws/show/1682-18" TargetMode="External"/><Relationship Id="rId10" Type="http://schemas.openxmlformats.org/officeDocument/2006/relationships/hyperlink" Target="https://zakon.rada.gov.ua/rada/show/1700-18" TargetMode="External"/><Relationship Id="rId4" Type="http://schemas.openxmlformats.org/officeDocument/2006/relationships/webSettings" Target="webSettings.xml"/><Relationship Id="rId9" Type="http://schemas.openxmlformats.org/officeDocument/2006/relationships/hyperlink" Target="https://zakon.rada.gov.ua/rada/show/8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2</cp:revision>
  <cp:lastPrinted>2024-02-22T13:01:00Z</cp:lastPrinted>
  <dcterms:created xsi:type="dcterms:W3CDTF">2024-02-23T13:07:00Z</dcterms:created>
  <dcterms:modified xsi:type="dcterms:W3CDTF">2024-02-23T13:07:00Z</dcterms:modified>
</cp:coreProperties>
</file>